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A1B15" w14:textId="1C2AC69F" w:rsidR="00EF0DDA" w:rsidRDefault="00EF0DDA"/>
    <w:p w14:paraId="492F6FF3" w14:textId="46186C24" w:rsidR="00A72C20" w:rsidRPr="00A72C20" w:rsidRDefault="00A72C20" w:rsidP="00A72C20"/>
    <w:p w14:paraId="1AE0CD50" w14:textId="118E0A0D" w:rsidR="00A72C20" w:rsidRPr="00A72C20" w:rsidRDefault="00A72C20" w:rsidP="00A72C20"/>
    <w:p w14:paraId="2138EEA3" w14:textId="77777777" w:rsidR="00A72C20" w:rsidRPr="00A72C20" w:rsidRDefault="00A72C20" w:rsidP="00A72C20"/>
    <w:p w14:paraId="2AAD0BE3" w14:textId="5F6F1047" w:rsidR="00A72C20" w:rsidRPr="00A72C20" w:rsidRDefault="00A72C20" w:rsidP="00A72C20">
      <w:pPr>
        <w:widowControl w:val="0"/>
        <w:tabs>
          <w:tab w:val="center" w:pos="4153"/>
          <w:tab w:val="right" w:pos="10490"/>
        </w:tabs>
        <w:autoSpaceDE w:val="0"/>
        <w:autoSpaceDN w:val="0"/>
        <w:spacing w:before="100" w:after="0" w:line="240" w:lineRule="auto"/>
        <w:jc w:val="center"/>
        <w:rPr>
          <w:rFonts w:ascii="Arial" w:eastAsia="Arial" w:hAnsi="Arial" w:cs="Arial"/>
          <w:b/>
          <w:bCs/>
          <w:color w:val="7030A0"/>
          <w:kern w:val="0"/>
          <w:lang w:val="en-US"/>
          <w14:ligatures w14:val="none"/>
        </w:rPr>
      </w:pPr>
      <w:r w:rsidRPr="00A72C20">
        <w:rPr>
          <w:rFonts w:ascii="Arial" w:eastAsia="Arial" w:hAnsi="Arial" w:cs="Arial"/>
          <w:b/>
          <w:bCs/>
          <w:color w:val="7030A0"/>
          <w:kern w:val="0"/>
          <w:lang w:val="en-US"/>
          <w14:ligatures w14:val="none"/>
        </w:rPr>
        <w:t>This document is uncontrolled once printed</w:t>
      </w:r>
    </w:p>
    <w:p w14:paraId="3BA9F2F1" w14:textId="77777777" w:rsidR="00A72C20" w:rsidRDefault="00A72C20" w:rsidP="00A72C20">
      <w:pPr>
        <w:jc w:val="center"/>
      </w:pPr>
    </w:p>
    <w:p w14:paraId="342C7347" w14:textId="6EAB40DD" w:rsidR="00A72C20" w:rsidRDefault="00EC50FE" w:rsidP="00A72C20">
      <w:pPr>
        <w:widowControl w:val="0"/>
        <w:tabs>
          <w:tab w:val="center" w:pos="4153"/>
          <w:tab w:val="right" w:pos="10490"/>
        </w:tabs>
        <w:autoSpaceDE w:val="0"/>
        <w:autoSpaceDN w:val="0"/>
        <w:spacing w:before="100" w:after="0" w:line="240" w:lineRule="auto"/>
        <w:jc w:val="center"/>
        <w:rPr>
          <w:rFonts w:ascii="Arial" w:eastAsia="Arial" w:hAnsi="Arial" w:cs="Arial"/>
          <w:kern w:val="0"/>
          <w:sz w:val="36"/>
          <w:szCs w:val="36"/>
          <w:lang w:val="en-US"/>
          <w14:ligatures w14:val="none"/>
        </w:rPr>
      </w:pPr>
      <w:r w:rsidRPr="00BA522F">
        <w:rPr>
          <w:rFonts w:ascii="Arial" w:eastAsia="Arial" w:hAnsi="Arial" w:cs="Arial"/>
          <w:kern w:val="0"/>
          <w:sz w:val="36"/>
          <w:szCs w:val="36"/>
          <w:highlight w:val="yellow"/>
          <w:lang w:val="en-US"/>
          <w14:ligatures w14:val="none"/>
        </w:rPr>
        <w:t>Practice Name</w:t>
      </w:r>
    </w:p>
    <w:p w14:paraId="2119D8C2" w14:textId="77777777" w:rsidR="00A72C20" w:rsidRDefault="00A72C20" w:rsidP="00A72C20">
      <w:pPr>
        <w:widowControl w:val="0"/>
        <w:tabs>
          <w:tab w:val="center" w:pos="4153"/>
          <w:tab w:val="right" w:pos="10490"/>
        </w:tabs>
        <w:autoSpaceDE w:val="0"/>
        <w:autoSpaceDN w:val="0"/>
        <w:spacing w:before="100" w:after="0" w:line="240" w:lineRule="auto"/>
        <w:jc w:val="center"/>
        <w:rPr>
          <w:rFonts w:ascii="Arial" w:eastAsia="Arial" w:hAnsi="Arial" w:cs="Arial"/>
          <w:kern w:val="0"/>
          <w:sz w:val="36"/>
          <w:szCs w:val="36"/>
          <w:lang w:val="en-US"/>
          <w14:ligatures w14:val="none"/>
        </w:rPr>
      </w:pPr>
    </w:p>
    <w:p w14:paraId="681097C8" w14:textId="1C5B46F4" w:rsidR="00A72C20" w:rsidRPr="00A72C20" w:rsidRDefault="00A72C20" w:rsidP="00A72C20">
      <w:pPr>
        <w:widowControl w:val="0"/>
        <w:tabs>
          <w:tab w:val="center" w:pos="4153"/>
          <w:tab w:val="right" w:pos="10490"/>
        </w:tabs>
        <w:autoSpaceDE w:val="0"/>
        <w:autoSpaceDN w:val="0"/>
        <w:spacing w:before="100" w:after="0" w:line="240" w:lineRule="auto"/>
        <w:ind w:left="-851" w:right="-1015"/>
        <w:rPr>
          <w:rFonts w:ascii="Arial" w:eastAsia="Arial" w:hAnsi="Arial" w:cs="Arial"/>
          <w:kern w:val="0"/>
          <w:sz w:val="32"/>
          <w:szCs w:val="32"/>
          <w:lang w:val="en-US"/>
          <w14:ligatures w14:val="none"/>
        </w:rPr>
      </w:pPr>
      <w:r w:rsidRPr="00A72C20">
        <w:rPr>
          <w:rFonts w:ascii="Arial" w:eastAsia="Arial" w:hAnsi="Arial" w:cs="Arial"/>
          <w:kern w:val="0"/>
          <w:sz w:val="32"/>
          <w:szCs w:val="32"/>
          <w:lang w:val="en-US"/>
          <w14:ligatures w14:val="none"/>
        </w:rPr>
        <w:t>_________________________________________</w:t>
      </w:r>
      <w:r>
        <w:rPr>
          <w:rFonts w:ascii="Arial" w:eastAsia="Arial" w:hAnsi="Arial" w:cs="Arial"/>
          <w:kern w:val="0"/>
          <w:sz w:val="32"/>
          <w:szCs w:val="32"/>
          <w:lang w:val="en-US"/>
          <w14:ligatures w14:val="none"/>
        </w:rPr>
        <w:t>_______</w:t>
      </w:r>
      <w:r w:rsidRPr="00A72C20">
        <w:rPr>
          <w:rFonts w:ascii="Arial" w:eastAsia="Arial" w:hAnsi="Arial" w:cs="Arial"/>
          <w:kern w:val="0"/>
          <w:sz w:val="32"/>
          <w:szCs w:val="32"/>
          <w:lang w:val="en-US"/>
          <w14:ligatures w14:val="none"/>
        </w:rPr>
        <w:t>____________</w:t>
      </w:r>
    </w:p>
    <w:p w14:paraId="17391D75" w14:textId="6BF7CEFF" w:rsidR="00A72C20" w:rsidRDefault="00A72C20" w:rsidP="00A72C20">
      <w:pPr>
        <w:widowControl w:val="0"/>
        <w:tabs>
          <w:tab w:val="center" w:pos="4153"/>
          <w:tab w:val="right" w:pos="10490"/>
        </w:tabs>
        <w:autoSpaceDE w:val="0"/>
        <w:autoSpaceDN w:val="0"/>
        <w:spacing w:before="100" w:after="0" w:line="240" w:lineRule="auto"/>
        <w:jc w:val="center"/>
        <w:rPr>
          <w:rFonts w:ascii="Arial" w:eastAsia="Arial" w:hAnsi="Arial" w:cs="Arial"/>
          <w:b/>
          <w:bCs/>
          <w:kern w:val="0"/>
          <w:sz w:val="44"/>
          <w:szCs w:val="44"/>
          <w:lang w:val="en-US"/>
          <w14:ligatures w14:val="none"/>
        </w:rPr>
      </w:pPr>
      <w:r w:rsidRPr="00A72C20">
        <w:rPr>
          <w:rFonts w:ascii="Arial" w:eastAsia="Arial" w:hAnsi="Arial" w:cs="Arial"/>
          <w:b/>
          <w:bCs/>
          <w:kern w:val="0"/>
          <w:sz w:val="44"/>
          <w:szCs w:val="44"/>
          <w:lang w:val="en-US"/>
          <w14:ligatures w14:val="none"/>
        </w:rPr>
        <w:t xml:space="preserve">Reasonable Adjustment </w:t>
      </w:r>
      <w:r w:rsidR="00904268">
        <w:rPr>
          <w:rFonts w:ascii="Arial" w:eastAsia="Arial" w:hAnsi="Arial" w:cs="Arial"/>
          <w:b/>
          <w:bCs/>
          <w:kern w:val="0"/>
          <w:sz w:val="44"/>
          <w:szCs w:val="44"/>
          <w:lang w:val="en-US"/>
          <w14:ligatures w14:val="none"/>
        </w:rPr>
        <w:t xml:space="preserve">Digital </w:t>
      </w:r>
      <w:r w:rsidRPr="00A72C20">
        <w:rPr>
          <w:rFonts w:ascii="Arial" w:eastAsia="Arial" w:hAnsi="Arial" w:cs="Arial"/>
          <w:b/>
          <w:bCs/>
          <w:kern w:val="0"/>
          <w:sz w:val="44"/>
          <w:szCs w:val="44"/>
          <w:lang w:val="en-US"/>
          <w14:ligatures w14:val="none"/>
        </w:rPr>
        <w:t>Flag Policy</w:t>
      </w:r>
    </w:p>
    <w:p w14:paraId="62A53CFC" w14:textId="77777777" w:rsidR="00A72C20" w:rsidRDefault="00A72C20" w:rsidP="00A72C20">
      <w:pPr>
        <w:widowControl w:val="0"/>
        <w:tabs>
          <w:tab w:val="center" w:pos="4153"/>
          <w:tab w:val="right" w:pos="10490"/>
        </w:tabs>
        <w:autoSpaceDE w:val="0"/>
        <w:autoSpaceDN w:val="0"/>
        <w:spacing w:before="100" w:after="0" w:line="240" w:lineRule="auto"/>
        <w:jc w:val="center"/>
        <w:rPr>
          <w:rFonts w:ascii="Arial" w:eastAsia="Arial" w:hAnsi="Arial" w:cs="Arial"/>
          <w:b/>
          <w:bCs/>
          <w:kern w:val="0"/>
          <w:sz w:val="44"/>
          <w:szCs w:val="44"/>
          <w:lang w:val="en-US"/>
          <w14:ligatures w14:val="none"/>
        </w:rPr>
      </w:pPr>
    </w:p>
    <w:tbl>
      <w:tblPr>
        <w:tblStyle w:val="TableGrid"/>
        <w:tblW w:w="9640" w:type="dxa"/>
        <w:tblInd w:w="-289" w:type="dxa"/>
        <w:tblLook w:val="04A0" w:firstRow="1" w:lastRow="0" w:firstColumn="1" w:lastColumn="0" w:noHBand="0" w:noVBand="1"/>
      </w:tblPr>
      <w:tblGrid>
        <w:gridCol w:w="2551"/>
        <w:gridCol w:w="4395"/>
        <w:gridCol w:w="2694"/>
      </w:tblGrid>
      <w:tr w:rsidR="00A72C20" w14:paraId="65976303" w14:textId="77777777" w:rsidTr="00904268">
        <w:trPr>
          <w:trHeight w:val="697"/>
        </w:trPr>
        <w:tc>
          <w:tcPr>
            <w:tcW w:w="9640" w:type="dxa"/>
            <w:gridSpan w:val="3"/>
          </w:tcPr>
          <w:p w14:paraId="68176C01" w14:textId="77777777" w:rsidR="00A72C20" w:rsidRDefault="00A72C20" w:rsidP="008C04AA">
            <w:pPr>
              <w:tabs>
                <w:tab w:val="center" w:pos="4153"/>
                <w:tab w:val="right" w:pos="10490"/>
              </w:tabs>
              <w:spacing w:before="100"/>
              <w:jc w:val="center"/>
              <w:rPr>
                <w:b/>
                <w:bCs/>
                <w:color w:val="7030A0"/>
              </w:rPr>
            </w:pPr>
          </w:p>
        </w:tc>
      </w:tr>
      <w:tr w:rsidR="00A72C20" w14:paraId="02D308B4" w14:textId="77777777" w:rsidTr="00904268">
        <w:trPr>
          <w:trHeight w:val="392"/>
        </w:trPr>
        <w:tc>
          <w:tcPr>
            <w:tcW w:w="2551" w:type="dxa"/>
          </w:tcPr>
          <w:p w14:paraId="74EA0AF0" w14:textId="33E42460" w:rsidR="00A72C20" w:rsidRDefault="00A72C20" w:rsidP="00F46E9D">
            <w:pPr>
              <w:tabs>
                <w:tab w:val="center" w:pos="4153"/>
                <w:tab w:val="right" w:pos="10490"/>
              </w:tabs>
              <w:spacing w:before="100"/>
              <w:rPr>
                <w:b/>
                <w:bCs/>
                <w:sz w:val="24"/>
                <w:szCs w:val="24"/>
              </w:rPr>
            </w:pPr>
          </w:p>
        </w:tc>
        <w:tc>
          <w:tcPr>
            <w:tcW w:w="4395" w:type="dxa"/>
          </w:tcPr>
          <w:p w14:paraId="51B29917" w14:textId="24ACABF2" w:rsidR="00A72C20" w:rsidRDefault="00A72C20" w:rsidP="00F46E9D">
            <w:pPr>
              <w:tabs>
                <w:tab w:val="center" w:pos="4153"/>
                <w:tab w:val="right" w:pos="10490"/>
              </w:tabs>
              <w:spacing w:before="100"/>
              <w:rPr>
                <w:sz w:val="24"/>
                <w:szCs w:val="24"/>
              </w:rPr>
            </w:pPr>
          </w:p>
        </w:tc>
        <w:tc>
          <w:tcPr>
            <w:tcW w:w="2694" w:type="dxa"/>
          </w:tcPr>
          <w:p w14:paraId="4BA7E398" w14:textId="37B9AFE6" w:rsidR="00A72C20" w:rsidRPr="00881005" w:rsidRDefault="00A72C20" w:rsidP="00F46E9D">
            <w:pPr>
              <w:tabs>
                <w:tab w:val="center" w:pos="4153"/>
                <w:tab w:val="right" w:pos="10490"/>
              </w:tabs>
              <w:spacing w:before="100"/>
              <w:rPr>
                <w:sz w:val="24"/>
                <w:szCs w:val="24"/>
              </w:rPr>
            </w:pPr>
          </w:p>
        </w:tc>
      </w:tr>
    </w:tbl>
    <w:p w14:paraId="632C57C1" w14:textId="77777777" w:rsidR="00A72C20" w:rsidRPr="00A72C20" w:rsidRDefault="00A72C20" w:rsidP="00A72C20">
      <w:pPr>
        <w:widowControl w:val="0"/>
        <w:tabs>
          <w:tab w:val="center" w:pos="4153"/>
          <w:tab w:val="right" w:pos="10490"/>
        </w:tabs>
        <w:autoSpaceDE w:val="0"/>
        <w:autoSpaceDN w:val="0"/>
        <w:spacing w:before="100" w:after="0" w:line="240" w:lineRule="auto"/>
        <w:jc w:val="center"/>
        <w:rPr>
          <w:rFonts w:ascii="Arial" w:eastAsia="Arial" w:hAnsi="Arial" w:cs="Arial"/>
          <w:b/>
          <w:bCs/>
          <w:kern w:val="0"/>
          <w:sz w:val="44"/>
          <w:szCs w:val="44"/>
          <w:lang w:val="en-US"/>
          <w14:ligatures w14:val="none"/>
        </w:rPr>
      </w:pPr>
    </w:p>
    <w:tbl>
      <w:tblPr>
        <w:tblW w:w="509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0"/>
        <w:gridCol w:w="5219"/>
      </w:tblGrid>
      <w:tr w:rsidR="00904268" w:rsidRPr="009073AE" w14:paraId="029B95DA" w14:textId="77777777" w:rsidTr="008C04AA">
        <w:trPr>
          <w:trHeight w:val="120"/>
        </w:trPr>
        <w:tc>
          <w:tcPr>
            <w:tcW w:w="2293" w:type="pct"/>
          </w:tcPr>
          <w:p w14:paraId="683A01EA" w14:textId="77777777" w:rsidR="00904268" w:rsidRPr="009073AE" w:rsidRDefault="00904268" w:rsidP="00F46E9D">
            <w:pPr>
              <w:adjustRightInd w:val="0"/>
              <w:spacing w:before="60" w:after="60"/>
              <w:rPr>
                <w:color w:val="000000"/>
                <w:lang w:eastAsia="en-GB"/>
              </w:rPr>
            </w:pPr>
            <w:r w:rsidRPr="004C1753">
              <w:rPr>
                <w:b/>
                <w:bCs/>
                <w:color w:val="000000"/>
                <w:lang w:eastAsia="en-GB"/>
              </w:rPr>
              <w:t>Approved by</w:t>
            </w:r>
          </w:p>
        </w:tc>
        <w:tc>
          <w:tcPr>
            <w:tcW w:w="2707" w:type="pct"/>
          </w:tcPr>
          <w:p w14:paraId="14685BEF" w14:textId="0F4D1F62" w:rsidR="00904268" w:rsidRPr="009073AE" w:rsidRDefault="00904268" w:rsidP="00F46E9D">
            <w:pPr>
              <w:adjustRightInd w:val="0"/>
              <w:spacing w:before="60" w:after="60"/>
              <w:rPr>
                <w:color w:val="000000"/>
                <w:lang w:eastAsia="en-GB"/>
              </w:rPr>
            </w:pPr>
          </w:p>
        </w:tc>
      </w:tr>
      <w:tr w:rsidR="00904268" w:rsidRPr="009073AE" w14:paraId="62E50200" w14:textId="77777777" w:rsidTr="008C04AA">
        <w:trPr>
          <w:trHeight w:val="120"/>
        </w:trPr>
        <w:tc>
          <w:tcPr>
            <w:tcW w:w="2293" w:type="pct"/>
          </w:tcPr>
          <w:p w14:paraId="25D07E40" w14:textId="77777777" w:rsidR="00904268" w:rsidRPr="00AA669F" w:rsidRDefault="00904268" w:rsidP="00F46E9D">
            <w:pPr>
              <w:adjustRightInd w:val="0"/>
              <w:spacing w:before="60" w:after="60"/>
              <w:rPr>
                <w:color w:val="000000"/>
                <w:lang w:eastAsia="en-GB"/>
              </w:rPr>
            </w:pPr>
            <w:r w:rsidRPr="00AA669F">
              <w:rPr>
                <w:b/>
                <w:bCs/>
                <w:color w:val="000000"/>
                <w:lang w:eastAsia="en-GB"/>
              </w:rPr>
              <w:t>Date approved</w:t>
            </w:r>
          </w:p>
        </w:tc>
        <w:tc>
          <w:tcPr>
            <w:tcW w:w="2707" w:type="pct"/>
          </w:tcPr>
          <w:p w14:paraId="4A881D9E" w14:textId="5277972F" w:rsidR="00904268" w:rsidRPr="00AA669F" w:rsidRDefault="00904268" w:rsidP="00F46E9D">
            <w:pPr>
              <w:adjustRightInd w:val="0"/>
              <w:spacing w:before="60" w:after="60"/>
              <w:rPr>
                <w:color w:val="000000"/>
                <w:lang w:eastAsia="en-GB"/>
              </w:rPr>
            </w:pPr>
          </w:p>
        </w:tc>
      </w:tr>
      <w:tr w:rsidR="00904268" w:rsidRPr="009073AE" w14:paraId="04F9AE45" w14:textId="77777777" w:rsidTr="008C04AA">
        <w:trPr>
          <w:trHeight w:val="120"/>
        </w:trPr>
        <w:tc>
          <w:tcPr>
            <w:tcW w:w="2293" w:type="pct"/>
          </w:tcPr>
          <w:p w14:paraId="068A9E68" w14:textId="77777777" w:rsidR="00904268" w:rsidRPr="00AA669F" w:rsidRDefault="00904268" w:rsidP="00F46E9D">
            <w:pPr>
              <w:adjustRightInd w:val="0"/>
              <w:spacing w:before="60" w:after="60"/>
              <w:rPr>
                <w:color w:val="000000"/>
                <w:lang w:eastAsia="en-GB"/>
              </w:rPr>
            </w:pPr>
            <w:r w:rsidRPr="00AA669F">
              <w:rPr>
                <w:b/>
                <w:bCs/>
                <w:color w:val="000000"/>
                <w:lang w:eastAsia="en-GB"/>
              </w:rPr>
              <w:t>Name and title of originator/author</w:t>
            </w:r>
          </w:p>
        </w:tc>
        <w:tc>
          <w:tcPr>
            <w:tcW w:w="2707" w:type="pct"/>
          </w:tcPr>
          <w:p w14:paraId="0EEBBE8C" w14:textId="7A3F9CC4" w:rsidR="00904268" w:rsidRPr="00AA669F" w:rsidRDefault="00904268" w:rsidP="00F46E9D">
            <w:pPr>
              <w:adjustRightInd w:val="0"/>
              <w:spacing w:before="60" w:after="60"/>
              <w:rPr>
                <w:color w:val="000000"/>
                <w:lang w:eastAsia="en-GB"/>
              </w:rPr>
            </w:pPr>
          </w:p>
        </w:tc>
      </w:tr>
      <w:tr w:rsidR="00904268" w:rsidRPr="009073AE" w14:paraId="23AD90DC" w14:textId="77777777" w:rsidTr="008C04AA">
        <w:trPr>
          <w:trHeight w:val="120"/>
        </w:trPr>
        <w:tc>
          <w:tcPr>
            <w:tcW w:w="2293" w:type="pct"/>
          </w:tcPr>
          <w:p w14:paraId="799F4363" w14:textId="77777777" w:rsidR="00904268" w:rsidRPr="00AA669F" w:rsidRDefault="00904268" w:rsidP="00F46E9D">
            <w:pPr>
              <w:adjustRightInd w:val="0"/>
              <w:spacing w:before="60" w:after="60"/>
              <w:rPr>
                <w:b/>
                <w:bCs/>
                <w:color w:val="000000"/>
                <w:lang w:eastAsia="en-GB"/>
              </w:rPr>
            </w:pPr>
            <w:r w:rsidRPr="00AA669F">
              <w:rPr>
                <w:b/>
                <w:bCs/>
                <w:color w:val="000000"/>
                <w:lang w:eastAsia="en-GB"/>
              </w:rPr>
              <w:t xml:space="preserve">Name and title of sponsor </w:t>
            </w:r>
          </w:p>
        </w:tc>
        <w:tc>
          <w:tcPr>
            <w:tcW w:w="2707" w:type="pct"/>
          </w:tcPr>
          <w:p w14:paraId="6DE92140" w14:textId="756E0914" w:rsidR="00904268" w:rsidRPr="00AA669F" w:rsidRDefault="00904268" w:rsidP="00F46E9D">
            <w:pPr>
              <w:adjustRightInd w:val="0"/>
              <w:spacing w:before="60" w:after="60"/>
              <w:rPr>
                <w:color w:val="000000"/>
                <w:lang w:eastAsia="en-GB"/>
              </w:rPr>
            </w:pPr>
          </w:p>
        </w:tc>
      </w:tr>
      <w:tr w:rsidR="00904268" w:rsidRPr="009073AE" w14:paraId="401F2206" w14:textId="77777777" w:rsidTr="008C04AA">
        <w:trPr>
          <w:trHeight w:val="120"/>
        </w:trPr>
        <w:tc>
          <w:tcPr>
            <w:tcW w:w="2293" w:type="pct"/>
          </w:tcPr>
          <w:p w14:paraId="549AFE18" w14:textId="77777777" w:rsidR="00904268" w:rsidRPr="00AA669F" w:rsidRDefault="00904268" w:rsidP="00F46E9D">
            <w:pPr>
              <w:adjustRightInd w:val="0"/>
              <w:spacing w:before="60" w:after="60"/>
              <w:rPr>
                <w:color w:val="000000"/>
                <w:lang w:eastAsia="en-GB"/>
              </w:rPr>
            </w:pPr>
            <w:r w:rsidRPr="00AA669F">
              <w:rPr>
                <w:b/>
                <w:bCs/>
                <w:color w:val="000000"/>
                <w:lang w:eastAsia="en-GB"/>
              </w:rPr>
              <w:t>Review date</w:t>
            </w:r>
          </w:p>
        </w:tc>
        <w:tc>
          <w:tcPr>
            <w:tcW w:w="2707" w:type="pct"/>
          </w:tcPr>
          <w:p w14:paraId="5912C512" w14:textId="3E7CEDD0" w:rsidR="00904268" w:rsidRPr="00AA669F" w:rsidRDefault="00904268" w:rsidP="00F46E9D">
            <w:pPr>
              <w:adjustRightInd w:val="0"/>
              <w:spacing w:before="60" w:after="60"/>
              <w:rPr>
                <w:color w:val="000000"/>
                <w:lang w:eastAsia="en-GB"/>
              </w:rPr>
            </w:pPr>
          </w:p>
        </w:tc>
      </w:tr>
      <w:tr w:rsidR="00904268" w:rsidRPr="009073AE" w14:paraId="752B0310" w14:textId="77777777" w:rsidTr="008C04AA">
        <w:trPr>
          <w:trHeight w:val="266"/>
        </w:trPr>
        <w:tc>
          <w:tcPr>
            <w:tcW w:w="2293" w:type="pct"/>
          </w:tcPr>
          <w:p w14:paraId="05691BE5" w14:textId="77777777" w:rsidR="00904268" w:rsidRPr="004C1753" w:rsidRDefault="00904268" w:rsidP="00F46E9D">
            <w:pPr>
              <w:adjustRightInd w:val="0"/>
              <w:spacing w:before="60" w:after="60"/>
              <w:rPr>
                <w:b/>
                <w:bCs/>
                <w:color w:val="000000"/>
                <w:lang w:eastAsia="en-GB"/>
              </w:rPr>
            </w:pPr>
            <w:r>
              <w:rPr>
                <w:b/>
                <w:bCs/>
                <w:color w:val="000000"/>
                <w:lang w:eastAsia="en-GB"/>
              </w:rPr>
              <w:t>Description</w:t>
            </w:r>
          </w:p>
        </w:tc>
        <w:tc>
          <w:tcPr>
            <w:tcW w:w="2707" w:type="pct"/>
          </w:tcPr>
          <w:p w14:paraId="2C5FE042" w14:textId="1CB9BC7C" w:rsidR="00904268" w:rsidRPr="009073AE" w:rsidRDefault="00904268" w:rsidP="00F46E9D">
            <w:pPr>
              <w:adjustRightInd w:val="0"/>
              <w:spacing w:before="60" w:after="60"/>
              <w:rPr>
                <w:color w:val="000000"/>
                <w:lang w:eastAsia="en-GB"/>
              </w:rPr>
            </w:pPr>
          </w:p>
        </w:tc>
      </w:tr>
      <w:tr w:rsidR="00904268" w:rsidRPr="009073AE" w14:paraId="152A202B" w14:textId="77777777" w:rsidTr="008C04AA">
        <w:trPr>
          <w:trHeight w:val="266"/>
        </w:trPr>
        <w:tc>
          <w:tcPr>
            <w:tcW w:w="2293" w:type="pct"/>
          </w:tcPr>
          <w:p w14:paraId="0E217AC5" w14:textId="77777777" w:rsidR="00904268" w:rsidRPr="009073AE" w:rsidRDefault="00904268" w:rsidP="00F46E9D">
            <w:pPr>
              <w:adjustRightInd w:val="0"/>
              <w:spacing w:before="60" w:after="60"/>
              <w:rPr>
                <w:color w:val="000000"/>
                <w:lang w:eastAsia="en-GB"/>
              </w:rPr>
            </w:pPr>
            <w:r w:rsidRPr="004C1753">
              <w:rPr>
                <w:b/>
                <w:bCs/>
                <w:color w:val="000000"/>
                <w:lang w:eastAsia="en-GB"/>
              </w:rPr>
              <w:t>Target audience</w:t>
            </w:r>
          </w:p>
        </w:tc>
        <w:tc>
          <w:tcPr>
            <w:tcW w:w="2707" w:type="pct"/>
          </w:tcPr>
          <w:p w14:paraId="356F9815" w14:textId="21D16C97" w:rsidR="00904268" w:rsidRPr="00B6072C" w:rsidRDefault="00904268" w:rsidP="00F46E9D">
            <w:pPr>
              <w:adjustRightInd w:val="0"/>
              <w:spacing w:before="60" w:after="60"/>
              <w:rPr>
                <w:color w:val="000000"/>
                <w:lang w:eastAsia="en-GB"/>
              </w:rPr>
            </w:pPr>
          </w:p>
        </w:tc>
      </w:tr>
    </w:tbl>
    <w:p w14:paraId="65D0E4DF" w14:textId="77777777" w:rsidR="00A72C20" w:rsidRPr="00A72C20" w:rsidRDefault="00A72C20" w:rsidP="00A72C20"/>
    <w:p w14:paraId="77B876FE" w14:textId="77777777" w:rsidR="00904268" w:rsidRPr="00D517BB" w:rsidRDefault="00904268" w:rsidP="00904268">
      <w:pPr>
        <w:spacing w:after="120"/>
      </w:pPr>
      <w:r w:rsidRPr="00D517BB">
        <w:t>Version Control</w:t>
      </w:r>
    </w:p>
    <w:tbl>
      <w:tblPr>
        <w:tblW w:w="5092"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2"/>
        <w:gridCol w:w="5217"/>
      </w:tblGrid>
      <w:tr w:rsidR="00904268" w:rsidRPr="004C1753" w14:paraId="78BA0E9F" w14:textId="77777777" w:rsidTr="008C04AA">
        <w:trPr>
          <w:trHeight w:val="266"/>
        </w:trPr>
        <w:tc>
          <w:tcPr>
            <w:tcW w:w="2294" w:type="pct"/>
          </w:tcPr>
          <w:p w14:paraId="2441F54B" w14:textId="77777777" w:rsidR="00904268" w:rsidRPr="00AA669F" w:rsidRDefault="00904268" w:rsidP="00F46E9D">
            <w:pPr>
              <w:adjustRightInd w:val="0"/>
              <w:spacing w:before="60" w:after="60"/>
              <w:rPr>
                <w:b/>
                <w:bCs/>
                <w:color w:val="000000"/>
                <w:lang w:eastAsia="en-GB"/>
              </w:rPr>
            </w:pPr>
            <w:r w:rsidRPr="00AA669F">
              <w:rPr>
                <w:b/>
                <w:bCs/>
                <w:color w:val="000000"/>
                <w:lang w:eastAsia="en-GB"/>
              </w:rPr>
              <w:t>Version number</w:t>
            </w:r>
          </w:p>
        </w:tc>
        <w:tc>
          <w:tcPr>
            <w:tcW w:w="2706" w:type="pct"/>
          </w:tcPr>
          <w:p w14:paraId="116C09A1" w14:textId="77777777" w:rsidR="00904268" w:rsidRPr="00AA669F" w:rsidRDefault="00904268" w:rsidP="00F46E9D">
            <w:pPr>
              <w:adjustRightInd w:val="0"/>
              <w:spacing w:before="60" w:after="60"/>
              <w:rPr>
                <w:color w:val="000000"/>
                <w:lang w:eastAsia="en-GB"/>
              </w:rPr>
            </w:pPr>
            <w:r>
              <w:rPr>
                <w:color w:val="000000"/>
                <w:lang w:eastAsia="en-GB"/>
              </w:rPr>
              <w:t xml:space="preserve">V1.0 (once approved) </w:t>
            </w:r>
          </w:p>
        </w:tc>
      </w:tr>
      <w:tr w:rsidR="00904268" w:rsidRPr="004C1753" w14:paraId="75C27471" w14:textId="77777777" w:rsidTr="008C04AA">
        <w:trPr>
          <w:trHeight w:val="266"/>
        </w:trPr>
        <w:tc>
          <w:tcPr>
            <w:tcW w:w="2294" w:type="pct"/>
          </w:tcPr>
          <w:p w14:paraId="14CFDF41" w14:textId="77777777" w:rsidR="00904268" w:rsidRPr="004C1753" w:rsidRDefault="00904268" w:rsidP="00F46E9D">
            <w:pPr>
              <w:adjustRightInd w:val="0"/>
              <w:spacing w:before="60" w:after="60"/>
              <w:rPr>
                <w:b/>
                <w:bCs/>
                <w:color w:val="000000"/>
                <w:lang w:eastAsia="en-GB"/>
              </w:rPr>
            </w:pPr>
            <w:r w:rsidRPr="004C1753">
              <w:rPr>
                <w:b/>
                <w:bCs/>
                <w:color w:val="000000"/>
                <w:lang w:eastAsia="en-GB"/>
              </w:rPr>
              <w:t>Supersedes</w:t>
            </w:r>
          </w:p>
        </w:tc>
        <w:tc>
          <w:tcPr>
            <w:tcW w:w="2706" w:type="pct"/>
          </w:tcPr>
          <w:p w14:paraId="05B46CE6" w14:textId="15A8CDF7" w:rsidR="00904268" w:rsidRPr="004C1753" w:rsidRDefault="00904268" w:rsidP="00F46E9D">
            <w:pPr>
              <w:adjustRightInd w:val="0"/>
              <w:spacing w:before="60" w:after="60"/>
              <w:rPr>
                <w:color w:val="000000"/>
                <w:lang w:eastAsia="en-GB"/>
              </w:rPr>
            </w:pPr>
          </w:p>
        </w:tc>
      </w:tr>
    </w:tbl>
    <w:p w14:paraId="2122D593" w14:textId="77777777" w:rsidR="00A72C20" w:rsidRDefault="00A72C20" w:rsidP="00A72C20"/>
    <w:p w14:paraId="13CF38CD" w14:textId="77777777" w:rsidR="008C04AA" w:rsidRDefault="008C04AA" w:rsidP="00A72C20"/>
    <w:p w14:paraId="407EF4F2" w14:textId="77777777" w:rsidR="008C04AA" w:rsidRDefault="008C04AA" w:rsidP="00A72C20"/>
    <w:p w14:paraId="30829664" w14:textId="77777777" w:rsidR="008C04AA" w:rsidRDefault="008C04AA" w:rsidP="00A72C20"/>
    <w:p w14:paraId="7B687343" w14:textId="77777777" w:rsidR="008C04AA" w:rsidRDefault="008C04AA" w:rsidP="00A72C20"/>
    <w:p w14:paraId="07F8BD4E" w14:textId="77777777" w:rsidR="00904268" w:rsidRPr="008C04AA" w:rsidRDefault="00904268" w:rsidP="00904268">
      <w:pPr>
        <w:spacing w:after="120"/>
        <w:rPr>
          <w:b/>
          <w:bCs/>
        </w:rPr>
      </w:pPr>
      <w:r w:rsidRPr="008C04AA">
        <w:rPr>
          <w:b/>
          <w:bCs/>
        </w:rPr>
        <w:lastRenderedPageBreak/>
        <w:t>Document Review Control Information</w:t>
      </w:r>
    </w:p>
    <w:tbl>
      <w:tblPr>
        <w:tblW w:w="516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6"/>
        <w:gridCol w:w="1352"/>
        <w:gridCol w:w="3296"/>
        <w:gridCol w:w="3787"/>
      </w:tblGrid>
      <w:tr w:rsidR="00904268" w:rsidRPr="009E43E9" w14:paraId="4A28FBD1" w14:textId="77777777" w:rsidTr="008D49AB">
        <w:trPr>
          <w:trHeight w:val="353"/>
          <w:tblHeader/>
        </w:trPr>
        <w:tc>
          <w:tcPr>
            <w:tcW w:w="688" w:type="pct"/>
            <w:shd w:val="clear" w:color="auto" w:fill="FFFFFF"/>
          </w:tcPr>
          <w:p w14:paraId="250E7E20" w14:textId="77777777" w:rsidR="00904268" w:rsidRPr="009E43E9" w:rsidRDefault="00904268" w:rsidP="00F46E9D">
            <w:pPr>
              <w:rPr>
                <w:b/>
                <w:lang w:eastAsia="en-GB"/>
              </w:rPr>
            </w:pPr>
            <w:r w:rsidRPr="009E43E9">
              <w:rPr>
                <w:b/>
                <w:lang w:eastAsia="en-GB"/>
              </w:rPr>
              <w:t>Version</w:t>
            </w:r>
          </w:p>
        </w:tc>
        <w:tc>
          <w:tcPr>
            <w:tcW w:w="691" w:type="pct"/>
            <w:shd w:val="clear" w:color="auto" w:fill="FFFFFF"/>
          </w:tcPr>
          <w:p w14:paraId="38094D7E" w14:textId="77777777" w:rsidR="00904268" w:rsidRPr="009E43E9" w:rsidRDefault="00904268" w:rsidP="00F46E9D">
            <w:pPr>
              <w:rPr>
                <w:b/>
                <w:lang w:eastAsia="en-GB"/>
              </w:rPr>
            </w:pPr>
            <w:r w:rsidRPr="009E43E9">
              <w:rPr>
                <w:b/>
                <w:lang w:eastAsia="en-GB"/>
              </w:rPr>
              <w:t>Date</w:t>
            </w:r>
          </w:p>
        </w:tc>
        <w:tc>
          <w:tcPr>
            <w:tcW w:w="1685" w:type="pct"/>
            <w:shd w:val="clear" w:color="auto" w:fill="FFFFFF"/>
          </w:tcPr>
          <w:p w14:paraId="57EEB9A2" w14:textId="77777777" w:rsidR="00904268" w:rsidRPr="009E43E9" w:rsidRDefault="00904268" w:rsidP="00F46E9D">
            <w:pPr>
              <w:ind w:left="34" w:hanging="34"/>
              <w:rPr>
                <w:b/>
                <w:lang w:eastAsia="en-GB"/>
              </w:rPr>
            </w:pPr>
            <w:r w:rsidRPr="009E43E9">
              <w:rPr>
                <w:b/>
                <w:lang w:eastAsia="en-GB"/>
              </w:rPr>
              <w:t>Reviewer Name(s)</w:t>
            </w:r>
            <w:r>
              <w:rPr>
                <w:b/>
                <w:lang w:eastAsia="en-GB"/>
              </w:rPr>
              <w:t xml:space="preserve"> and Job title</w:t>
            </w:r>
          </w:p>
        </w:tc>
        <w:tc>
          <w:tcPr>
            <w:tcW w:w="1936" w:type="pct"/>
            <w:shd w:val="clear" w:color="auto" w:fill="FFFFFF"/>
          </w:tcPr>
          <w:p w14:paraId="7C54540A" w14:textId="77777777" w:rsidR="00904268" w:rsidRPr="009E43E9" w:rsidRDefault="00904268" w:rsidP="00F46E9D">
            <w:pPr>
              <w:rPr>
                <w:b/>
                <w:lang w:eastAsia="en-GB"/>
              </w:rPr>
            </w:pPr>
            <w:r w:rsidRPr="009E43E9">
              <w:rPr>
                <w:b/>
                <w:lang w:eastAsia="en-GB"/>
              </w:rPr>
              <w:t xml:space="preserve">Change/amendment </w:t>
            </w:r>
          </w:p>
        </w:tc>
      </w:tr>
      <w:tr w:rsidR="00904268" w:rsidRPr="009E43E9" w14:paraId="55C3B079" w14:textId="77777777" w:rsidTr="008D49AB">
        <w:trPr>
          <w:trHeight w:val="353"/>
          <w:tblHeader/>
        </w:trPr>
        <w:tc>
          <w:tcPr>
            <w:tcW w:w="688" w:type="pct"/>
            <w:shd w:val="clear" w:color="auto" w:fill="FFFFFF"/>
          </w:tcPr>
          <w:p w14:paraId="3E9BD5C7" w14:textId="77777777" w:rsidR="00904268" w:rsidRPr="009E43E9" w:rsidRDefault="00904268" w:rsidP="00F46E9D">
            <w:pPr>
              <w:rPr>
                <w:b/>
                <w:lang w:eastAsia="en-GB"/>
              </w:rPr>
            </w:pPr>
          </w:p>
        </w:tc>
        <w:tc>
          <w:tcPr>
            <w:tcW w:w="691" w:type="pct"/>
            <w:shd w:val="clear" w:color="auto" w:fill="FFFFFF"/>
          </w:tcPr>
          <w:p w14:paraId="7B65143F" w14:textId="77777777" w:rsidR="00904268" w:rsidRPr="009E43E9" w:rsidRDefault="00904268" w:rsidP="00F46E9D">
            <w:pPr>
              <w:rPr>
                <w:b/>
                <w:lang w:eastAsia="en-GB"/>
              </w:rPr>
            </w:pPr>
          </w:p>
        </w:tc>
        <w:tc>
          <w:tcPr>
            <w:tcW w:w="1685" w:type="pct"/>
            <w:shd w:val="clear" w:color="auto" w:fill="FFFFFF"/>
          </w:tcPr>
          <w:p w14:paraId="6FC6B6BC" w14:textId="77777777" w:rsidR="00904268" w:rsidRPr="009E43E9" w:rsidRDefault="00904268" w:rsidP="00F46E9D">
            <w:pPr>
              <w:ind w:left="34" w:hanging="34"/>
              <w:rPr>
                <w:b/>
                <w:lang w:eastAsia="en-GB"/>
              </w:rPr>
            </w:pPr>
          </w:p>
        </w:tc>
        <w:tc>
          <w:tcPr>
            <w:tcW w:w="1936" w:type="pct"/>
            <w:shd w:val="clear" w:color="auto" w:fill="FFFFFF"/>
          </w:tcPr>
          <w:p w14:paraId="355D4242" w14:textId="77777777" w:rsidR="00904268" w:rsidRPr="009E43E9" w:rsidRDefault="00904268" w:rsidP="00F46E9D">
            <w:pPr>
              <w:rPr>
                <w:b/>
                <w:lang w:eastAsia="en-GB"/>
              </w:rPr>
            </w:pPr>
          </w:p>
        </w:tc>
      </w:tr>
      <w:tr w:rsidR="00904268" w:rsidRPr="009E43E9" w14:paraId="5C0D9E60" w14:textId="77777777" w:rsidTr="008D49AB">
        <w:trPr>
          <w:trHeight w:val="353"/>
          <w:tblHeader/>
        </w:trPr>
        <w:tc>
          <w:tcPr>
            <w:tcW w:w="688" w:type="pct"/>
            <w:shd w:val="clear" w:color="auto" w:fill="FFFFFF"/>
          </w:tcPr>
          <w:p w14:paraId="487300BD" w14:textId="77777777" w:rsidR="00904268" w:rsidRPr="009E43E9" w:rsidRDefault="00904268" w:rsidP="00F46E9D">
            <w:pPr>
              <w:rPr>
                <w:b/>
                <w:lang w:eastAsia="en-GB"/>
              </w:rPr>
            </w:pPr>
          </w:p>
        </w:tc>
        <w:tc>
          <w:tcPr>
            <w:tcW w:w="691" w:type="pct"/>
            <w:shd w:val="clear" w:color="auto" w:fill="FFFFFF"/>
          </w:tcPr>
          <w:p w14:paraId="7EF01C63" w14:textId="77777777" w:rsidR="00904268" w:rsidRPr="009E43E9" w:rsidRDefault="00904268" w:rsidP="00F46E9D">
            <w:pPr>
              <w:rPr>
                <w:b/>
                <w:lang w:eastAsia="en-GB"/>
              </w:rPr>
            </w:pPr>
          </w:p>
        </w:tc>
        <w:tc>
          <w:tcPr>
            <w:tcW w:w="1685" w:type="pct"/>
            <w:shd w:val="clear" w:color="auto" w:fill="FFFFFF"/>
          </w:tcPr>
          <w:p w14:paraId="5C7DF7FA" w14:textId="77777777" w:rsidR="00904268" w:rsidRPr="009E43E9" w:rsidRDefault="00904268" w:rsidP="00F46E9D">
            <w:pPr>
              <w:ind w:left="34" w:hanging="34"/>
              <w:rPr>
                <w:b/>
                <w:lang w:eastAsia="en-GB"/>
              </w:rPr>
            </w:pPr>
          </w:p>
        </w:tc>
        <w:tc>
          <w:tcPr>
            <w:tcW w:w="1936" w:type="pct"/>
            <w:shd w:val="clear" w:color="auto" w:fill="FFFFFF"/>
          </w:tcPr>
          <w:p w14:paraId="679F0EF4" w14:textId="77777777" w:rsidR="00904268" w:rsidRPr="009E43E9" w:rsidRDefault="00904268" w:rsidP="00F46E9D">
            <w:pPr>
              <w:rPr>
                <w:b/>
                <w:lang w:eastAsia="en-GB"/>
              </w:rPr>
            </w:pPr>
          </w:p>
        </w:tc>
      </w:tr>
      <w:tr w:rsidR="00904268" w:rsidRPr="009E43E9" w14:paraId="5A5D7929" w14:textId="77777777" w:rsidTr="008D49AB">
        <w:trPr>
          <w:trHeight w:val="353"/>
          <w:tblHeader/>
        </w:trPr>
        <w:tc>
          <w:tcPr>
            <w:tcW w:w="688" w:type="pct"/>
            <w:shd w:val="clear" w:color="auto" w:fill="FFFFFF"/>
          </w:tcPr>
          <w:p w14:paraId="663282B2" w14:textId="77777777" w:rsidR="00904268" w:rsidRPr="009E43E9" w:rsidRDefault="00904268" w:rsidP="00F46E9D">
            <w:pPr>
              <w:rPr>
                <w:b/>
                <w:lang w:eastAsia="en-GB"/>
              </w:rPr>
            </w:pPr>
          </w:p>
        </w:tc>
        <w:tc>
          <w:tcPr>
            <w:tcW w:w="691" w:type="pct"/>
            <w:shd w:val="clear" w:color="auto" w:fill="FFFFFF"/>
          </w:tcPr>
          <w:p w14:paraId="3ACCC1A1" w14:textId="77777777" w:rsidR="00904268" w:rsidRPr="009E43E9" w:rsidRDefault="00904268" w:rsidP="00F46E9D">
            <w:pPr>
              <w:rPr>
                <w:b/>
                <w:lang w:eastAsia="en-GB"/>
              </w:rPr>
            </w:pPr>
          </w:p>
        </w:tc>
        <w:tc>
          <w:tcPr>
            <w:tcW w:w="1685" w:type="pct"/>
            <w:shd w:val="clear" w:color="auto" w:fill="FFFFFF"/>
          </w:tcPr>
          <w:p w14:paraId="5C2D0498" w14:textId="77777777" w:rsidR="00904268" w:rsidRPr="009E43E9" w:rsidRDefault="00904268" w:rsidP="00F46E9D">
            <w:pPr>
              <w:ind w:left="34" w:hanging="34"/>
              <w:rPr>
                <w:b/>
                <w:lang w:eastAsia="en-GB"/>
              </w:rPr>
            </w:pPr>
          </w:p>
        </w:tc>
        <w:tc>
          <w:tcPr>
            <w:tcW w:w="1936" w:type="pct"/>
            <w:shd w:val="clear" w:color="auto" w:fill="FFFFFF"/>
          </w:tcPr>
          <w:p w14:paraId="46162385" w14:textId="77777777" w:rsidR="00904268" w:rsidRPr="009E43E9" w:rsidRDefault="00904268" w:rsidP="00F46E9D">
            <w:pPr>
              <w:rPr>
                <w:b/>
                <w:lang w:eastAsia="en-GB"/>
              </w:rPr>
            </w:pPr>
          </w:p>
        </w:tc>
      </w:tr>
    </w:tbl>
    <w:p w14:paraId="17969C59" w14:textId="77777777" w:rsidR="00904268" w:rsidRPr="00A72C20" w:rsidRDefault="00904268" w:rsidP="00A72C20"/>
    <w:p w14:paraId="44F6D8ED" w14:textId="2C24F2AD" w:rsidR="00A72C20" w:rsidRPr="008D49AB" w:rsidRDefault="005C1930" w:rsidP="00A72C20">
      <w:pPr>
        <w:rPr>
          <w:b/>
          <w:bCs/>
        </w:rPr>
      </w:pPr>
      <w:r>
        <w:rPr>
          <w:b/>
          <w:bCs/>
        </w:rPr>
        <w:t>GP Practice c</w:t>
      </w:r>
      <w:r w:rsidR="008C04AA" w:rsidRPr="008D49AB">
        <w:rPr>
          <w:b/>
          <w:bCs/>
        </w:rPr>
        <w:t xml:space="preserve">ontact information: </w:t>
      </w:r>
    </w:p>
    <w:tbl>
      <w:tblPr>
        <w:tblStyle w:val="TableGrid"/>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3"/>
        <w:gridCol w:w="3155"/>
        <w:gridCol w:w="3156"/>
      </w:tblGrid>
      <w:tr w:rsidR="008D49AB" w14:paraId="1EEDB77F" w14:textId="77777777" w:rsidTr="008D49AB">
        <w:tc>
          <w:tcPr>
            <w:tcW w:w="3443" w:type="dxa"/>
          </w:tcPr>
          <w:p w14:paraId="1381A2A4" w14:textId="4D0161FD" w:rsidR="008D49AB" w:rsidRDefault="008D49AB" w:rsidP="00A72C20">
            <w:r>
              <w:t>Name:</w:t>
            </w:r>
          </w:p>
        </w:tc>
        <w:tc>
          <w:tcPr>
            <w:tcW w:w="3155" w:type="dxa"/>
          </w:tcPr>
          <w:p w14:paraId="6F492A44" w14:textId="004E51C0" w:rsidR="008D49AB" w:rsidRDefault="005C1930" w:rsidP="00A72C20">
            <w:r>
              <w:t>Contact:</w:t>
            </w:r>
          </w:p>
        </w:tc>
        <w:tc>
          <w:tcPr>
            <w:tcW w:w="3156" w:type="dxa"/>
          </w:tcPr>
          <w:p w14:paraId="64E777D9" w14:textId="4E733250" w:rsidR="008D49AB" w:rsidRDefault="005C1930" w:rsidP="00A72C20">
            <w:r>
              <w:t xml:space="preserve">Email: </w:t>
            </w:r>
          </w:p>
        </w:tc>
      </w:tr>
      <w:tr w:rsidR="008D49AB" w14:paraId="72B1CD21" w14:textId="77777777" w:rsidTr="008D49AB">
        <w:tc>
          <w:tcPr>
            <w:tcW w:w="3443" w:type="dxa"/>
          </w:tcPr>
          <w:p w14:paraId="20A539B0" w14:textId="77777777" w:rsidR="008D49AB" w:rsidRDefault="008D49AB" w:rsidP="00A72C20"/>
        </w:tc>
        <w:tc>
          <w:tcPr>
            <w:tcW w:w="3155" w:type="dxa"/>
          </w:tcPr>
          <w:p w14:paraId="7DA2D167" w14:textId="77777777" w:rsidR="008D49AB" w:rsidRDefault="008D49AB" w:rsidP="00A72C20"/>
        </w:tc>
        <w:tc>
          <w:tcPr>
            <w:tcW w:w="3156" w:type="dxa"/>
          </w:tcPr>
          <w:p w14:paraId="6A484CA9" w14:textId="77777777" w:rsidR="008D49AB" w:rsidRDefault="008D49AB" w:rsidP="00A72C20"/>
        </w:tc>
      </w:tr>
    </w:tbl>
    <w:p w14:paraId="72918664" w14:textId="77777777" w:rsidR="008C04AA" w:rsidRPr="00A72C20" w:rsidRDefault="008C04AA" w:rsidP="00A72C20"/>
    <w:p w14:paraId="373F4E2F" w14:textId="77777777" w:rsidR="00A72C20" w:rsidRPr="00A72C20" w:rsidRDefault="00A72C20" w:rsidP="00A72C20"/>
    <w:p w14:paraId="348BF4AE" w14:textId="77777777" w:rsidR="00A72C20" w:rsidRPr="00A72C20" w:rsidRDefault="00A72C20" w:rsidP="00A72C20"/>
    <w:p w14:paraId="6056322B" w14:textId="77777777" w:rsidR="00A72C20" w:rsidRPr="00A72C20" w:rsidRDefault="00A72C20" w:rsidP="00A72C20"/>
    <w:p w14:paraId="667D57A3" w14:textId="77777777" w:rsidR="00A72C20" w:rsidRPr="00A72C20" w:rsidRDefault="00A72C20" w:rsidP="00A72C20"/>
    <w:p w14:paraId="6BD63899" w14:textId="77777777" w:rsidR="00A72C20" w:rsidRPr="00A72C20" w:rsidRDefault="00A72C20" w:rsidP="00A72C20"/>
    <w:p w14:paraId="664F0902" w14:textId="77777777" w:rsidR="00A72C20" w:rsidRPr="00A72C20" w:rsidRDefault="00A72C20" w:rsidP="00A72C20"/>
    <w:p w14:paraId="48517F10" w14:textId="77777777" w:rsidR="00A72C20" w:rsidRPr="00A72C20" w:rsidRDefault="00A72C20" w:rsidP="00A72C20"/>
    <w:p w14:paraId="658A6C28" w14:textId="77777777" w:rsidR="00A72C20" w:rsidRPr="00A72C20" w:rsidRDefault="00A72C20" w:rsidP="00A72C20"/>
    <w:p w14:paraId="407923A0" w14:textId="77777777" w:rsidR="00A72C20" w:rsidRPr="00A72C20" w:rsidRDefault="00A72C20" w:rsidP="00A72C20"/>
    <w:p w14:paraId="1BA9A274" w14:textId="77777777" w:rsidR="00A72C20" w:rsidRPr="00A72C20" w:rsidRDefault="00A72C20" w:rsidP="00A72C20"/>
    <w:p w14:paraId="4258C247" w14:textId="77777777" w:rsidR="00A72C20" w:rsidRPr="00A72C20" w:rsidRDefault="00A72C20" w:rsidP="00A72C20"/>
    <w:p w14:paraId="496B52F3" w14:textId="77777777" w:rsidR="00A72C20" w:rsidRPr="00A72C20" w:rsidRDefault="00A72C20" w:rsidP="00A72C20"/>
    <w:p w14:paraId="5B63807E" w14:textId="77777777" w:rsidR="00A72C20" w:rsidRPr="00A72C20" w:rsidRDefault="00A72C20" w:rsidP="00A72C20"/>
    <w:p w14:paraId="61B3ABB7" w14:textId="77777777" w:rsidR="00A72C20" w:rsidRPr="00A72C20" w:rsidRDefault="00A72C20" w:rsidP="00A72C20"/>
    <w:p w14:paraId="65435761" w14:textId="77777777" w:rsidR="00A72C20" w:rsidRPr="00A72C20" w:rsidRDefault="00A72C20" w:rsidP="00A72C20"/>
    <w:p w14:paraId="298F5741" w14:textId="77777777" w:rsidR="00A72C20" w:rsidRPr="00A72C20" w:rsidRDefault="00A72C20" w:rsidP="00A72C20"/>
    <w:p w14:paraId="289D93AC" w14:textId="77777777" w:rsidR="00A72C20" w:rsidRDefault="00A72C20" w:rsidP="00A72C20"/>
    <w:p w14:paraId="52C5ED53" w14:textId="77777777" w:rsidR="005F1ACA" w:rsidRDefault="005F1ACA" w:rsidP="00A72C20"/>
    <w:p w14:paraId="255ED306" w14:textId="77777777" w:rsidR="005F1ACA" w:rsidRPr="00A72C20" w:rsidRDefault="005F1ACA" w:rsidP="00A72C20"/>
    <w:p w14:paraId="1535C579" w14:textId="77777777" w:rsidR="00A72C20" w:rsidRDefault="00A72C20" w:rsidP="00A72C20"/>
    <w:p w14:paraId="4DFD3C48" w14:textId="77777777" w:rsidR="005C1930" w:rsidRPr="00A72C20" w:rsidRDefault="005C1930" w:rsidP="00A72C20"/>
    <w:p w14:paraId="3633E74E" w14:textId="77777777" w:rsidR="00BD18B2" w:rsidRDefault="00BD18B2" w:rsidP="00BD18B2">
      <w:pPr>
        <w:pStyle w:val="TOC1"/>
      </w:pPr>
      <w:bookmarkStart w:id="0" w:name="_Toc212631766"/>
      <w:bookmarkStart w:id="1" w:name="_Toc212632076"/>
    </w:p>
    <w:p w14:paraId="6010C2E7" w14:textId="77777777" w:rsidR="00B76B7E" w:rsidRPr="00F9316C" w:rsidRDefault="00B76B7E" w:rsidP="00B76B7E">
      <w:pPr>
        <w:rPr>
          <w:rFonts w:ascii="Arial" w:eastAsia="Calibri" w:hAnsi="Arial" w:cs="Arial"/>
          <w:b/>
          <w:bCs/>
          <w:noProof/>
          <w:sz w:val="24"/>
          <w:szCs w:val="24"/>
          <w:lang w:eastAsia="en-GB"/>
        </w:rPr>
      </w:pPr>
      <w:r w:rsidRPr="00F9316C">
        <w:rPr>
          <w:rFonts w:ascii="Arial" w:hAnsi="Arial" w:cs="Arial"/>
          <w:b/>
          <w:bCs/>
          <w:sz w:val="24"/>
          <w:szCs w:val="24"/>
          <w:lang w:eastAsia="en-GB"/>
        </w:rPr>
        <w:lastRenderedPageBreak/>
        <w:t>Contents</w:t>
      </w:r>
    </w:p>
    <w:p w14:paraId="7E1200AA" w14:textId="77777777" w:rsidR="00B76B7E" w:rsidRDefault="00B76B7E" w:rsidP="00B76B7E">
      <w:pPr>
        <w:pStyle w:val="TOC1"/>
        <w:rPr>
          <w:rFonts w:asciiTheme="minorHAnsi" w:eastAsiaTheme="minorEastAsia" w:hAnsiTheme="minorHAnsi" w:cstheme="minorBidi"/>
          <w:sz w:val="24"/>
          <w:szCs w:val="24"/>
        </w:rPr>
      </w:pPr>
      <w:r w:rsidRPr="00F9316C">
        <w:rPr>
          <w:b/>
          <w:sz w:val="24"/>
          <w:szCs w:val="24"/>
        </w:rPr>
        <w:fldChar w:fldCharType="begin"/>
      </w:r>
      <w:r w:rsidRPr="00F9316C">
        <w:rPr>
          <w:b/>
          <w:sz w:val="24"/>
          <w:szCs w:val="24"/>
        </w:rPr>
        <w:instrText xml:space="preserve"> TOC \o "1-2" \h \z \u </w:instrText>
      </w:r>
      <w:r w:rsidRPr="00F9316C">
        <w:rPr>
          <w:b/>
          <w:sz w:val="24"/>
          <w:szCs w:val="24"/>
        </w:rPr>
        <w:fldChar w:fldCharType="separate"/>
      </w:r>
      <w:hyperlink w:anchor="_Toc212634714" w:history="1">
        <w:r w:rsidRPr="002A1082">
          <w:rPr>
            <w:rStyle w:val="Hyperlink"/>
            <w:b/>
          </w:rPr>
          <w:t>1. Introduction</w:t>
        </w:r>
        <w:r>
          <w:rPr>
            <w:webHidden/>
          </w:rPr>
          <w:tab/>
        </w:r>
        <w:r>
          <w:rPr>
            <w:webHidden/>
          </w:rPr>
          <w:fldChar w:fldCharType="begin"/>
        </w:r>
        <w:r>
          <w:rPr>
            <w:webHidden/>
          </w:rPr>
          <w:instrText xml:space="preserve"> PAGEREF _Toc212634714 \h </w:instrText>
        </w:r>
        <w:r>
          <w:rPr>
            <w:webHidden/>
          </w:rPr>
        </w:r>
        <w:r>
          <w:rPr>
            <w:webHidden/>
          </w:rPr>
          <w:fldChar w:fldCharType="separate"/>
        </w:r>
        <w:r>
          <w:rPr>
            <w:webHidden/>
          </w:rPr>
          <w:t>4</w:t>
        </w:r>
        <w:r>
          <w:rPr>
            <w:webHidden/>
          </w:rPr>
          <w:fldChar w:fldCharType="end"/>
        </w:r>
      </w:hyperlink>
    </w:p>
    <w:p w14:paraId="13B0776A" w14:textId="77777777" w:rsidR="00B76B7E" w:rsidRDefault="00B76B7E" w:rsidP="00B76B7E">
      <w:pPr>
        <w:pStyle w:val="TOC1"/>
        <w:rPr>
          <w:rFonts w:asciiTheme="minorHAnsi" w:eastAsiaTheme="minorEastAsia" w:hAnsiTheme="minorHAnsi" w:cstheme="minorBidi"/>
          <w:sz w:val="24"/>
          <w:szCs w:val="24"/>
        </w:rPr>
      </w:pPr>
      <w:hyperlink w:anchor="_Toc212634715" w:history="1">
        <w:r w:rsidRPr="002A1082">
          <w:rPr>
            <w:rStyle w:val="Hyperlink"/>
            <w:b/>
          </w:rPr>
          <w:t>2. Purpose</w:t>
        </w:r>
        <w:r>
          <w:rPr>
            <w:webHidden/>
          </w:rPr>
          <w:tab/>
        </w:r>
        <w:r>
          <w:rPr>
            <w:webHidden/>
          </w:rPr>
          <w:fldChar w:fldCharType="begin"/>
        </w:r>
        <w:r>
          <w:rPr>
            <w:webHidden/>
          </w:rPr>
          <w:instrText xml:space="preserve"> PAGEREF _Toc212634715 \h </w:instrText>
        </w:r>
        <w:r>
          <w:rPr>
            <w:webHidden/>
          </w:rPr>
        </w:r>
        <w:r>
          <w:rPr>
            <w:webHidden/>
          </w:rPr>
          <w:fldChar w:fldCharType="separate"/>
        </w:r>
        <w:r>
          <w:rPr>
            <w:webHidden/>
          </w:rPr>
          <w:t>4</w:t>
        </w:r>
        <w:r>
          <w:rPr>
            <w:webHidden/>
          </w:rPr>
          <w:fldChar w:fldCharType="end"/>
        </w:r>
      </w:hyperlink>
    </w:p>
    <w:p w14:paraId="73E1E882" w14:textId="77777777" w:rsidR="00B76B7E" w:rsidRDefault="00B76B7E" w:rsidP="00B76B7E">
      <w:pPr>
        <w:pStyle w:val="TOC1"/>
        <w:ind w:left="567"/>
        <w:rPr>
          <w:rFonts w:asciiTheme="minorHAnsi" w:eastAsiaTheme="minorEastAsia" w:hAnsiTheme="minorHAnsi" w:cstheme="minorBidi"/>
          <w:sz w:val="24"/>
          <w:szCs w:val="24"/>
        </w:rPr>
      </w:pPr>
      <w:hyperlink w:anchor="_Toc212634716" w:history="1">
        <w:r w:rsidRPr="002A1082">
          <w:rPr>
            <w:rStyle w:val="Hyperlink"/>
            <w:b/>
          </w:rPr>
          <w:t>3. Scope and Definitions</w:t>
        </w:r>
        <w:r>
          <w:rPr>
            <w:webHidden/>
          </w:rPr>
          <w:tab/>
        </w:r>
        <w:r>
          <w:rPr>
            <w:webHidden/>
          </w:rPr>
          <w:fldChar w:fldCharType="begin"/>
        </w:r>
        <w:r>
          <w:rPr>
            <w:webHidden/>
          </w:rPr>
          <w:instrText xml:space="preserve"> PAGEREF _Toc212634716 \h </w:instrText>
        </w:r>
        <w:r>
          <w:rPr>
            <w:webHidden/>
          </w:rPr>
        </w:r>
        <w:r>
          <w:rPr>
            <w:webHidden/>
          </w:rPr>
          <w:fldChar w:fldCharType="separate"/>
        </w:r>
        <w:r>
          <w:rPr>
            <w:webHidden/>
          </w:rPr>
          <w:t>4</w:t>
        </w:r>
        <w:r>
          <w:rPr>
            <w:webHidden/>
          </w:rPr>
          <w:fldChar w:fldCharType="end"/>
        </w:r>
      </w:hyperlink>
    </w:p>
    <w:p w14:paraId="3CA1BC9C" w14:textId="77777777" w:rsidR="00B76B7E" w:rsidRDefault="00B76B7E" w:rsidP="00B76B7E">
      <w:pPr>
        <w:pStyle w:val="TOC1"/>
        <w:ind w:left="567"/>
        <w:rPr>
          <w:rFonts w:asciiTheme="minorHAnsi" w:eastAsiaTheme="minorEastAsia" w:hAnsiTheme="minorHAnsi" w:cstheme="minorBidi"/>
          <w:sz w:val="24"/>
          <w:szCs w:val="24"/>
        </w:rPr>
      </w:pPr>
      <w:hyperlink w:anchor="_Toc212634717" w:history="1">
        <w:r w:rsidRPr="002A1082">
          <w:rPr>
            <w:rStyle w:val="Hyperlink"/>
            <w:b/>
          </w:rPr>
          <w:t>3.1 Scope</w:t>
        </w:r>
        <w:r>
          <w:rPr>
            <w:webHidden/>
          </w:rPr>
          <w:tab/>
        </w:r>
        <w:r>
          <w:rPr>
            <w:webHidden/>
          </w:rPr>
          <w:fldChar w:fldCharType="begin"/>
        </w:r>
        <w:r>
          <w:rPr>
            <w:webHidden/>
          </w:rPr>
          <w:instrText xml:space="preserve"> PAGEREF _Toc212634717 \h </w:instrText>
        </w:r>
        <w:r>
          <w:rPr>
            <w:webHidden/>
          </w:rPr>
        </w:r>
        <w:r>
          <w:rPr>
            <w:webHidden/>
          </w:rPr>
          <w:fldChar w:fldCharType="separate"/>
        </w:r>
        <w:r>
          <w:rPr>
            <w:webHidden/>
          </w:rPr>
          <w:t>4</w:t>
        </w:r>
        <w:r>
          <w:rPr>
            <w:webHidden/>
          </w:rPr>
          <w:fldChar w:fldCharType="end"/>
        </w:r>
      </w:hyperlink>
    </w:p>
    <w:p w14:paraId="23CD9067" w14:textId="77777777" w:rsidR="00B76B7E" w:rsidRDefault="00B76B7E" w:rsidP="00B76B7E">
      <w:pPr>
        <w:pStyle w:val="TOC1"/>
        <w:ind w:left="567"/>
        <w:rPr>
          <w:rFonts w:asciiTheme="minorHAnsi" w:eastAsiaTheme="minorEastAsia" w:hAnsiTheme="minorHAnsi" w:cstheme="minorBidi"/>
          <w:sz w:val="24"/>
          <w:szCs w:val="24"/>
        </w:rPr>
      </w:pPr>
      <w:hyperlink w:anchor="_Toc212634718" w:history="1">
        <w:r w:rsidRPr="002A1082">
          <w:rPr>
            <w:rStyle w:val="Hyperlink"/>
            <w:b/>
          </w:rPr>
          <w:t>3.2 Definitions</w:t>
        </w:r>
        <w:r>
          <w:rPr>
            <w:webHidden/>
          </w:rPr>
          <w:tab/>
        </w:r>
        <w:r>
          <w:rPr>
            <w:webHidden/>
          </w:rPr>
          <w:fldChar w:fldCharType="begin"/>
        </w:r>
        <w:r>
          <w:rPr>
            <w:webHidden/>
          </w:rPr>
          <w:instrText xml:space="preserve"> PAGEREF _Toc212634718 \h </w:instrText>
        </w:r>
        <w:r>
          <w:rPr>
            <w:webHidden/>
          </w:rPr>
        </w:r>
        <w:r>
          <w:rPr>
            <w:webHidden/>
          </w:rPr>
          <w:fldChar w:fldCharType="separate"/>
        </w:r>
        <w:r>
          <w:rPr>
            <w:webHidden/>
          </w:rPr>
          <w:t>5</w:t>
        </w:r>
        <w:r>
          <w:rPr>
            <w:webHidden/>
          </w:rPr>
          <w:fldChar w:fldCharType="end"/>
        </w:r>
      </w:hyperlink>
    </w:p>
    <w:p w14:paraId="20299031" w14:textId="77777777" w:rsidR="00B76B7E" w:rsidRDefault="00B76B7E" w:rsidP="00B76B7E">
      <w:pPr>
        <w:pStyle w:val="TOC1"/>
      </w:pPr>
      <w:hyperlink w:anchor="_Toc212634719" w:history="1">
        <w:r w:rsidRPr="002A1082">
          <w:rPr>
            <w:rStyle w:val="Hyperlink"/>
            <w:b/>
          </w:rPr>
          <w:t>4. Roles and Responsibilities</w:t>
        </w:r>
        <w:r>
          <w:rPr>
            <w:webHidden/>
          </w:rPr>
          <w:tab/>
        </w:r>
        <w:r>
          <w:rPr>
            <w:webHidden/>
          </w:rPr>
          <w:fldChar w:fldCharType="begin"/>
        </w:r>
        <w:r>
          <w:rPr>
            <w:webHidden/>
          </w:rPr>
          <w:instrText xml:space="preserve"> PAGEREF _Toc212634719 \h </w:instrText>
        </w:r>
        <w:r>
          <w:rPr>
            <w:webHidden/>
          </w:rPr>
        </w:r>
        <w:r>
          <w:rPr>
            <w:webHidden/>
          </w:rPr>
          <w:fldChar w:fldCharType="separate"/>
        </w:r>
        <w:r>
          <w:rPr>
            <w:webHidden/>
          </w:rPr>
          <w:t>5</w:t>
        </w:r>
        <w:r>
          <w:rPr>
            <w:webHidden/>
          </w:rPr>
          <w:fldChar w:fldCharType="end"/>
        </w:r>
      </w:hyperlink>
    </w:p>
    <w:p w14:paraId="758D7A4B" w14:textId="2C0C4BAF" w:rsidR="00B76B7E" w:rsidRDefault="00B76B7E" w:rsidP="00B76B7E">
      <w:pPr>
        <w:rPr>
          <w:rFonts w:ascii="Arial" w:hAnsi="Arial" w:cs="Arial"/>
          <w:lang w:eastAsia="en-GB"/>
        </w:rPr>
      </w:pPr>
      <w:r>
        <w:rPr>
          <w:lang w:eastAsia="en-GB"/>
        </w:rPr>
        <w:t xml:space="preserve">           </w:t>
      </w:r>
      <w:r w:rsidRPr="006F2CE9">
        <w:rPr>
          <w:rFonts w:ascii="Arial" w:hAnsi="Arial" w:cs="Arial"/>
          <w:b/>
          <w:bCs/>
          <w:lang w:eastAsia="en-GB"/>
        </w:rPr>
        <w:t>4.1 Caldicott Guardian</w:t>
      </w:r>
      <w:r>
        <w:rPr>
          <w:rFonts w:ascii="Arial" w:hAnsi="Arial" w:cs="Arial"/>
          <w:b/>
          <w:bCs/>
          <w:lang w:eastAsia="en-GB"/>
        </w:rPr>
        <w:t xml:space="preserve"> </w:t>
      </w:r>
      <w:r w:rsidRPr="006F2CE9">
        <w:rPr>
          <w:rFonts w:ascii="Arial" w:hAnsi="Arial" w:cs="Arial"/>
          <w:lang w:eastAsia="en-GB"/>
        </w:rPr>
        <w:t>…………………………</w:t>
      </w:r>
      <w:r>
        <w:rPr>
          <w:rFonts w:ascii="Arial" w:hAnsi="Arial" w:cs="Arial"/>
          <w:lang w:eastAsia="en-GB"/>
        </w:rPr>
        <w:t>…………………………………………</w:t>
      </w:r>
      <w:r w:rsidR="00DA7A92">
        <w:rPr>
          <w:rFonts w:ascii="Arial" w:hAnsi="Arial" w:cs="Arial"/>
          <w:lang w:eastAsia="en-GB"/>
        </w:rPr>
        <w:t>…</w:t>
      </w:r>
      <w:r>
        <w:rPr>
          <w:rFonts w:ascii="Arial" w:hAnsi="Arial" w:cs="Arial"/>
          <w:lang w:eastAsia="en-GB"/>
        </w:rPr>
        <w:t>5</w:t>
      </w:r>
    </w:p>
    <w:p w14:paraId="4F998EEC" w14:textId="26133BF7" w:rsidR="00B76B7E" w:rsidRDefault="00B76B7E" w:rsidP="00B76B7E">
      <w:pPr>
        <w:rPr>
          <w:rFonts w:ascii="Arial" w:hAnsi="Arial" w:cs="Arial"/>
          <w:lang w:eastAsia="en-GB"/>
        </w:rPr>
      </w:pPr>
      <w:r>
        <w:rPr>
          <w:rFonts w:ascii="Arial" w:hAnsi="Arial" w:cs="Arial"/>
          <w:lang w:eastAsia="en-GB"/>
        </w:rPr>
        <w:t xml:space="preserve">         </w:t>
      </w:r>
      <w:r w:rsidRPr="006F2CE9">
        <w:rPr>
          <w:rFonts w:ascii="Arial" w:hAnsi="Arial" w:cs="Arial"/>
          <w:b/>
          <w:bCs/>
          <w:lang w:eastAsia="en-GB"/>
        </w:rPr>
        <w:t xml:space="preserve">4.2 Clinical leads/senior managers </w:t>
      </w:r>
      <w:r>
        <w:rPr>
          <w:rFonts w:ascii="Arial" w:hAnsi="Arial" w:cs="Arial"/>
          <w:lang w:eastAsia="en-GB"/>
        </w:rPr>
        <w:t>……………………………………………………</w:t>
      </w:r>
      <w:r w:rsidR="00DA7A92">
        <w:rPr>
          <w:rFonts w:ascii="Arial" w:hAnsi="Arial" w:cs="Arial"/>
          <w:lang w:eastAsia="en-GB"/>
        </w:rPr>
        <w:t>…</w:t>
      </w:r>
      <w:r>
        <w:rPr>
          <w:rFonts w:ascii="Arial" w:hAnsi="Arial" w:cs="Arial"/>
          <w:lang w:eastAsia="en-GB"/>
        </w:rPr>
        <w:t>5</w:t>
      </w:r>
    </w:p>
    <w:p w14:paraId="510CE15B" w14:textId="77777777" w:rsidR="00B76B7E" w:rsidRPr="006F2CE9" w:rsidRDefault="00B76B7E" w:rsidP="00B76B7E">
      <w:pPr>
        <w:rPr>
          <w:rFonts w:ascii="Arial" w:hAnsi="Arial" w:cs="Arial"/>
          <w:lang w:eastAsia="en-GB"/>
        </w:rPr>
      </w:pPr>
      <w:r>
        <w:rPr>
          <w:rFonts w:ascii="Arial" w:hAnsi="Arial" w:cs="Arial"/>
          <w:lang w:eastAsia="en-GB"/>
        </w:rPr>
        <w:t xml:space="preserve">         </w:t>
      </w:r>
      <w:r w:rsidRPr="006F2CE9">
        <w:rPr>
          <w:rFonts w:ascii="Arial" w:hAnsi="Arial" w:cs="Arial"/>
          <w:b/>
          <w:bCs/>
          <w:lang w:eastAsia="en-GB"/>
        </w:rPr>
        <w:t>4.3 All staff</w:t>
      </w:r>
      <w:r>
        <w:rPr>
          <w:rFonts w:ascii="Arial" w:hAnsi="Arial" w:cs="Arial"/>
          <w:lang w:eastAsia="en-GB"/>
        </w:rPr>
        <w:t xml:space="preserve"> ……………………………………………………………………………………6</w:t>
      </w:r>
    </w:p>
    <w:p w14:paraId="762E2FEE" w14:textId="77777777" w:rsidR="00B76B7E" w:rsidRDefault="00B76B7E" w:rsidP="00B76B7E">
      <w:pPr>
        <w:pStyle w:val="TOC1"/>
        <w:rPr>
          <w:rFonts w:asciiTheme="minorHAnsi" w:eastAsiaTheme="minorEastAsia" w:hAnsiTheme="minorHAnsi" w:cstheme="minorBidi"/>
          <w:sz w:val="24"/>
          <w:szCs w:val="24"/>
        </w:rPr>
      </w:pPr>
      <w:hyperlink w:anchor="_Toc212634720" w:history="1">
        <w:r w:rsidRPr="002A1082">
          <w:rPr>
            <w:rStyle w:val="Hyperlink"/>
            <w:b/>
          </w:rPr>
          <w:t>5. Process</w:t>
        </w:r>
        <w:r>
          <w:rPr>
            <w:webHidden/>
          </w:rPr>
          <w:tab/>
          <w:t>6</w:t>
        </w:r>
      </w:hyperlink>
    </w:p>
    <w:p w14:paraId="64F1AF6D" w14:textId="77777777" w:rsidR="00B76B7E" w:rsidRDefault="00B76B7E" w:rsidP="00B76B7E">
      <w:pPr>
        <w:pStyle w:val="TOC1"/>
        <w:ind w:left="567"/>
        <w:rPr>
          <w:rFonts w:asciiTheme="minorHAnsi" w:eastAsiaTheme="minorEastAsia" w:hAnsiTheme="minorHAnsi" w:cstheme="minorBidi"/>
          <w:sz w:val="24"/>
          <w:szCs w:val="24"/>
        </w:rPr>
      </w:pPr>
      <w:hyperlink w:anchor="_Toc212634721" w:history="1">
        <w:r w:rsidRPr="002A1082">
          <w:rPr>
            <w:rStyle w:val="Hyperlink"/>
            <w:b/>
          </w:rPr>
          <w:t>5.1 Identification</w:t>
        </w:r>
        <w:r>
          <w:rPr>
            <w:webHidden/>
          </w:rPr>
          <w:tab/>
        </w:r>
        <w:r>
          <w:rPr>
            <w:webHidden/>
          </w:rPr>
          <w:fldChar w:fldCharType="begin"/>
        </w:r>
        <w:r>
          <w:rPr>
            <w:webHidden/>
          </w:rPr>
          <w:instrText xml:space="preserve"> PAGEREF _Toc212634721 \h </w:instrText>
        </w:r>
        <w:r>
          <w:rPr>
            <w:webHidden/>
          </w:rPr>
        </w:r>
        <w:r>
          <w:rPr>
            <w:webHidden/>
          </w:rPr>
          <w:fldChar w:fldCharType="separate"/>
        </w:r>
        <w:r>
          <w:rPr>
            <w:webHidden/>
          </w:rPr>
          <w:t>6</w:t>
        </w:r>
        <w:r>
          <w:rPr>
            <w:webHidden/>
          </w:rPr>
          <w:fldChar w:fldCharType="end"/>
        </w:r>
      </w:hyperlink>
    </w:p>
    <w:p w14:paraId="26E3CD14" w14:textId="77777777" w:rsidR="00B76B7E" w:rsidRDefault="00B76B7E" w:rsidP="00B76B7E">
      <w:pPr>
        <w:pStyle w:val="TOC1"/>
        <w:ind w:left="567"/>
        <w:rPr>
          <w:rFonts w:asciiTheme="minorHAnsi" w:eastAsiaTheme="minorEastAsia" w:hAnsiTheme="minorHAnsi" w:cstheme="minorBidi"/>
          <w:sz w:val="24"/>
          <w:szCs w:val="24"/>
        </w:rPr>
      </w:pPr>
      <w:hyperlink w:anchor="_Toc212634722" w:history="1">
        <w:r w:rsidRPr="002A1082">
          <w:rPr>
            <w:rStyle w:val="Hyperlink"/>
            <w:b/>
          </w:rPr>
          <w:t>5.2 Identification Opportunities</w:t>
        </w:r>
        <w:r>
          <w:rPr>
            <w:webHidden/>
          </w:rPr>
          <w:tab/>
        </w:r>
        <w:r>
          <w:rPr>
            <w:webHidden/>
          </w:rPr>
          <w:fldChar w:fldCharType="begin"/>
        </w:r>
        <w:r>
          <w:rPr>
            <w:webHidden/>
          </w:rPr>
          <w:instrText xml:space="preserve"> PAGEREF _Toc212634722 \h </w:instrText>
        </w:r>
        <w:r>
          <w:rPr>
            <w:webHidden/>
          </w:rPr>
        </w:r>
        <w:r>
          <w:rPr>
            <w:webHidden/>
          </w:rPr>
          <w:fldChar w:fldCharType="separate"/>
        </w:r>
        <w:r>
          <w:rPr>
            <w:webHidden/>
          </w:rPr>
          <w:t>6</w:t>
        </w:r>
        <w:r>
          <w:rPr>
            <w:webHidden/>
          </w:rPr>
          <w:fldChar w:fldCharType="end"/>
        </w:r>
      </w:hyperlink>
    </w:p>
    <w:p w14:paraId="0C3F4200" w14:textId="77777777" w:rsidR="00B76B7E" w:rsidRDefault="00B76B7E" w:rsidP="00B76B7E">
      <w:pPr>
        <w:pStyle w:val="TOC1"/>
        <w:ind w:left="567"/>
        <w:rPr>
          <w:rFonts w:asciiTheme="minorHAnsi" w:eastAsiaTheme="minorEastAsia" w:hAnsiTheme="minorHAnsi" w:cstheme="minorBidi"/>
          <w:sz w:val="24"/>
          <w:szCs w:val="24"/>
        </w:rPr>
      </w:pPr>
      <w:hyperlink w:anchor="_Toc212634723" w:history="1">
        <w:r w:rsidRPr="002A1082">
          <w:rPr>
            <w:rStyle w:val="Hyperlink"/>
            <w:b/>
          </w:rPr>
          <w:t>5.3 Recording Reasonable Adjustments</w:t>
        </w:r>
        <w:r>
          <w:rPr>
            <w:webHidden/>
          </w:rPr>
          <w:tab/>
        </w:r>
        <w:r>
          <w:rPr>
            <w:webHidden/>
          </w:rPr>
          <w:fldChar w:fldCharType="begin"/>
        </w:r>
        <w:r>
          <w:rPr>
            <w:webHidden/>
          </w:rPr>
          <w:instrText xml:space="preserve"> PAGEREF _Toc212634723 \h </w:instrText>
        </w:r>
        <w:r>
          <w:rPr>
            <w:webHidden/>
          </w:rPr>
        </w:r>
        <w:r>
          <w:rPr>
            <w:webHidden/>
          </w:rPr>
          <w:fldChar w:fldCharType="separate"/>
        </w:r>
        <w:r>
          <w:rPr>
            <w:webHidden/>
          </w:rPr>
          <w:t>7</w:t>
        </w:r>
        <w:r>
          <w:rPr>
            <w:webHidden/>
          </w:rPr>
          <w:fldChar w:fldCharType="end"/>
        </w:r>
      </w:hyperlink>
    </w:p>
    <w:p w14:paraId="71D3A348" w14:textId="77777777" w:rsidR="00B76B7E" w:rsidRDefault="00B76B7E" w:rsidP="00B76B7E">
      <w:pPr>
        <w:pStyle w:val="TOC1"/>
        <w:ind w:left="567"/>
        <w:rPr>
          <w:rFonts w:asciiTheme="minorHAnsi" w:eastAsiaTheme="minorEastAsia" w:hAnsiTheme="minorHAnsi" w:cstheme="minorBidi"/>
          <w:sz w:val="24"/>
          <w:szCs w:val="24"/>
        </w:rPr>
      </w:pPr>
      <w:hyperlink w:anchor="_Toc212634724" w:history="1">
        <w:r w:rsidRPr="002A1082">
          <w:rPr>
            <w:rStyle w:val="Hyperlink"/>
            <w:b/>
          </w:rPr>
          <w:t>5.4 Required Codes</w:t>
        </w:r>
        <w:r>
          <w:rPr>
            <w:webHidden/>
          </w:rPr>
          <w:tab/>
          <w:t>8</w:t>
        </w:r>
      </w:hyperlink>
    </w:p>
    <w:p w14:paraId="5F2C0494" w14:textId="77777777" w:rsidR="00B76B7E" w:rsidRDefault="00B76B7E" w:rsidP="00B76B7E">
      <w:pPr>
        <w:pStyle w:val="TOC1"/>
        <w:ind w:left="567"/>
        <w:rPr>
          <w:rFonts w:asciiTheme="minorHAnsi" w:eastAsiaTheme="minorEastAsia" w:hAnsiTheme="minorHAnsi" w:cstheme="minorBidi"/>
          <w:sz w:val="24"/>
          <w:szCs w:val="24"/>
        </w:rPr>
      </w:pPr>
      <w:hyperlink w:anchor="_Toc212634725" w:history="1">
        <w:r w:rsidRPr="002A1082">
          <w:rPr>
            <w:rStyle w:val="Hyperlink"/>
            <w:b/>
          </w:rPr>
          <w:t>5.5 Flagging RADFs</w:t>
        </w:r>
        <w:r>
          <w:rPr>
            <w:webHidden/>
          </w:rPr>
          <w:tab/>
          <w:t>9</w:t>
        </w:r>
      </w:hyperlink>
    </w:p>
    <w:p w14:paraId="36B892AF" w14:textId="77777777" w:rsidR="00B76B7E" w:rsidRDefault="00B76B7E" w:rsidP="00B76B7E">
      <w:pPr>
        <w:pStyle w:val="TOC1"/>
        <w:ind w:left="567"/>
        <w:rPr>
          <w:rFonts w:asciiTheme="minorHAnsi" w:eastAsiaTheme="minorEastAsia" w:hAnsiTheme="minorHAnsi" w:cstheme="minorBidi"/>
          <w:sz w:val="24"/>
          <w:szCs w:val="24"/>
        </w:rPr>
      </w:pPr>
      <w:hyperlink w:anchor="_Toc212634726" w:history="1">
        <w:r w:rsidRPr="002A1082">
          <w:rPr>
            <w:rStyle w:val="Hyperlink"/>
            <w:b/>
          </w:rPr>
          <w:t>5.6 Sharing of RADFs</w:t>
        </w:r>
        <w:r>
          <w:rPr>
            <w:webHidden/>
          </w:rPr>
          <w:tab/>
          <w:t>9</w:t>
        </w:r>
      </w:hyperlink>
    </w:p>
    <w:p w14:paraId="61E01325" w14:textId="77777777" w:rsidR="00B76B7E" w:rsidRDefault="00B76B7E" w:rsidP="00B76B7E">
      <w:pPr>
        <w:pStyle w:val="TOC1"/>
        <w:ind w:left="567"/>
        <w:rPr>
          <w:rFonts w:asciiTheme="minorHAnsi" w:eastAsiaTheme="minorEastAsia" w:hAnsiTheme="minorHAnsi" w:cstheme="minorBidi"/>
          <w:sz w:val="24"/>
          <w:szCs w:val="24"/>
        </w:rPr>
      </w:pPr>
      <w:hyperlink w:anchor="_Toc212634727" w:history="1">
        <w:r w:rsidRPr="002A1082">
          <w:rPr>
            <w:rStyle w:val="Hyperlink"/>
            <w:b/>
          </w:rPr>
          <w:t>5.7 Meet Reasonable Adjustments</w:t>
        </w:r>
        <w:r>
          <w:rPr>
            <w:webHidden/>
          </w:rPr>
          <w:tab/>
          <w:t>9</w:t>
        </w:r>
      </w:hyperlink>
    </w:p>
    <w:p w14:paraId="6C4B6EE5" w14:textId="77777777" w:rsidR="00B76B7E" w:rsidRDefault="00B76B7E" w:rsidP="00B76B7E">
      <w:pPr>
        <w:pStyle w:val="TOC1"/>
        <w:ind w:left="567"/>
        <w:rPr>
          <w:rFonts w:asciiTheme="minorHAnsi" w:eastAsiaTheme="minorEastAsia" w:hAnsiTheme="minorHAnsi" w:cstheme="minorBidi"/>
          <w:sz w:val="24"/>
          <w:szCs w:val="24"/>
        </w:rPr>
      </w:pPr>
      <w:hyperlink w:anchor="_Toc212634728" w:history="1">
        <w:r w:rsidRPr="002A1082">
          <w:rPr>
            <w:rStyle w:val="Hyperlink"/>
            <w:b/>
          </w:rPr>
          <w:t>5.8 Reviewing Reasonable Adjustments</w:t>
        </w:r>
        <w:r>
          <w:rPr>
            <w:webHidden/>
          </w:rPr>
          <w:tab/>
        </w:r>
        <w:r>
          <w:rPr>
            <w:webHidden/>
          </w:rPr>
          <w:fldChar w:fldCharType="begin"/>
        </w:r>
        <w:r>
          <w:rPr>
            <w:webHidden/>
          </w:rPr>
          <w:instrText xml:space="preserve"> PAGEREF _Toc212634728 \h </w:instrText>
        </w:r>
        <w:r>
          <w:rPr>
            <w:webHidden/>
          </w:rPr>
        </w:r>
        <w:r>
          <w:rPr>
            <w:webHidden/>
          </w:rPr>
          <w:fldChar w:fldCharType="separate"/>
        </w:r>
        <w:r>
          <w:rPr>
            <w:webHidden/>
          </w:rPr>
          <w:t>8</w:t>
        </w:r>
        <w:r>
          <w:rPr>
            <w:webHidden/>
          </w:rPr>
          <w:fldChar w:fldCharType="end"/>
        </w:r>
      </w:hyperlink>
    </w:p>
    <w:p w14:paraId="24EA3C15" w14:textId="77777777" w:rsidR="00B76B7E" w:rsidRDefault="00B76B7E" w:rsidP="00B76B7E">
      <w:pPr>
        <w:pStyle w:val="TOC1"/>
        <w:ind w:left="567"/>
        <w:rPr>
          <w:rFonts w:asciiTheme="minorHAnsi" w:eastAsiaTheme="minorEastAsia" w:hAnsiTheme="minorHAnsi" w:cstheme="minorBidi"/>
          <w:sz w:val="24"/>
          <w:szCs w:val="24"/>
        </w:rPr>
      </w:pPr>
      <w:hyperlink w:anchor="_Toc212634729" w:history="1">
        <w:r w:rsidRPr="002A1082">
          <w:rPr>
            <w:rStyle w:val="Hyperlink"/>
            <w:b/>
          </w:rPr>
          <w:t>5.9 Accessing and Reviewing RADFs</w:t>
        </w:r>
      </w:hyperlink>
      <w:r>
        <w:t xml:space="preserve"> ………………………………………………….10</w:t>
      </w:r>
    </w:p>
    <w:p w14:paraId="490FB2E4" w14:textId="77777777" w:rsidR="00B76B7E" w:rsidRDefault="00B76B7E" w:rsidP="00B76B7E">
      <w:pPr>
        <w:pStyle w:val="TOC1"/>
        <w:ind w:left="567"/>
        <w:rPr>
          <w:rFonts w:asciiTheme="minorHAnsi" w:eastAsiaTheme="minorEastAsia" w:hAnsiTheme="minorHAnsi" w:cstheme="minorBidi"/>
          <w:sz w:val="24"/>
          <w:szCs w:val="24"/>
        </w:rPr>
      </w:pPr>
      <w:hyperlink w:anchor="_Toc212634730" w:history="1">
        <w:r w:rsidRPr="002A1082">
          <w:rPr>
            <w:rStyle w:val="Hyperlink"/>
            <w:b/>
          </w:rPr>
          <w:t>5.10 Making Information Accessible</w:t>
        </w:r>
        <w:r>
          <w:rPr>
            <w:webHidden/>
          </w:rPr>
          <w:t>…………………………………………………….11</w:t>
        </w:r>
      </w:hyperlink>
    </w:p>
    <w:p w14:paraId="7A4EB6AE" w14:textId="77777777" w:rsidR="00B76B7E" w:rsidRDefault="00B76B7E" w:rsidP="00B76B7E">
      <w:pPr>
        <w:pStyle w:val="TOC1"/>
        <w:ind w:left="567"/>
      </w:pPr>
      <w:hyperlink w:anchor="_Toc212634731" w:history="1">
        <w:r w:rsidRPr="002A1082">
          <w:rPr>
            <w:rStyle w:val="Hyperlink"/>
            <w:b/>
          </w:rPr>
          <w:t>5.11 Training and Awareness</w:t>
        </w:r>
        <w:r>
          <w:rPr>
            <w:webHidden/>
          </w:rPr>
          <w:t>……………………………………………………………..</w:t>
        </w:r>
        <w:r>
          <w:rPr>
            <w:webHidden/>
          </w:rPr>
          <w:fldChar w:fldCharType="begin"/>
        </w:r>
        <w:r>
          <w:rPr>
            <w:webHidden/>
          </w:rPr>
          <w:instrText xml:space="preserve"> PAGEREF _Toc212634731 \h </w:instrText>
        </w:r>
        <w:r>
          <w:rPr>
            <w:webHidden/>
          </w:rPr>
        </w:r>
        <w:r>
          <w:rPr>
            <w:webHidden/>
          </w:rPr>
          <w:fldChar w:fldCharType="separate"/>
        </w:r>
        <w:r>
          <w:rPr>
            <w:webHidden/>
          </w:rPr>
          <w:t>11</w:t>
        </w:r>
        <w:r>
          <w:rPr>
            <w:webHidden/>
          </w:rPr>
          <w:fldChar w:fldCharType="end"/>
        </w:r>
      </w:hyperlink>
    </w:p>
    <w:p w14:paraId="38C339F5" w14:textId="77777777" w:rsidR="00B76B7E" w:rsidRDefault="00B76B7E" w:rsidP="00B76B7E">
      <w:pPr>
        <w:rPr>
          <w:rFonts w:ascii="Arial" w:hAnsi="Arial" w:cs="Arial"/>
          <w:lang w:eastAsia="en-GB"/>
        </w:rPr>
      </w:pPr>
      <w:r w:rsidRPr="00512BA3">
        <w:rPr>
          <w:rFonts w:ascii="Arial" w:hAnsi="Arial" w:cs="Arial"/>
          <w:b/>
          <w:bCs/>
          <w:lang w:eastAsia="en-GB"/>
        </w:rPr>
        <w:t>6. Monitoring</w:t>
      </w:r>
      <w:r>
        <w:rPr>
          <w:rFonts w:ascii="Arial" w:hAnsi="Arial" w:cs="Arial"/>
          <w:b/>
          <w:bCs/>
          <w:lang w:eastAsia="en-GB"/>
        </w:rPr>
        <w:t xml:space="preserve"> and review </w:t>
      </w:r>
      <w:r w:rsidRPr="00842312">
        <w:rPr>
          <w:rFonts w:ascii="Arial" w:hAnsi="Arial" w:cs="Arial"/>
          <w:lang w:eastAsia="en-GB"/>
        </w:rPr>
        <w:t>……………………………………………………………………</w:t>
      </w:r>
      <w:r>
        <w:rPr>
          <w:rFonts w:ascii="Arial" w:hAnsi="Arial" w:cs="Arial"/>
          <w:lang w:eastAsia="en-GB"/>
        </w:rPr>
        <w:t>…..11</w:t>
      </w:r>
    </w:p>
    <w:p w14:paraId="34933283" w14:textId="77777777" w:rsidR="00B76B7E" w:rsidRDefault="00B76B7E" w:rsidP="00B76B7E">
      <w:pPr>
        <w:rPr>
          <w:rFonts w:ascii="Arial" w:hAnsi="Arial" w:cs="Arial"/>
          <w:lang w:eastAsia="en-GB"/>
        </w:rPr>
      </w:pPr>
      <w:r w:rsidRPr="00BE48FD">
        <w:rPr>
          <w:rFonts w:ascii="Arial" w:hAnsi="Arial" w:cs="Arial"/>
          <w:b/>
          <w:bCs/>
          <w:lang w:eastAsia="en-GB"/>
        </w:rPr>
        <w:t>7. Document review and control</w:t>
      </w:r>
      <w:r>
        <w:rPr>
          <w:rFonts w:ascii="Arial" w:hAnsi="Arial" w:cs="Arial"/>
          <w:lang w:eastAsia="en-GB"/>
        </w:rPr>
        <w:t>………………………………………………………………. 11</w:t>
      </w:r>
    </w:p>
    <w:p w14:paraId="0E05A283" w14:textId="77777777" w:rsidR="00B76B7E" w:rsidRDefault="00B76B7E" w:rsidP="00B76B7E">
      <w:pPr>
        <w:rPr>
          <w:rFonts w:ascii="Arial" w:hAnsi="Arial" w:cs="Arial"/>
          <w:lang w:eastAsia="en-GB"/>
        </w:rPr>
      </w:pPr>
      <w:r w:rsidRPr="00BE48FD">
        <w:rPr>
          <w:rFonts w:ascii="Arial" w:hAnsi="Arial" w:cs="Arial"/>
          <w:b/>
          <w:bCs/>
          <w:lang w:eastAsia="en-GB"/>
        </w:rPr>
        <w:t>8. Resources and links</w:t>
      </w:r>
      <w:r>
        <w:rPr>
          <w:rFonts w:ascii="Arial" w:hAnsi="Arial" w:cs="Arial"/>
          <w:lang w:eastAsia="en-GB"/>
        </w:rPr>
        <w:t xml:space="preserve"> …………………………………………………………………………..11</w:t>
      </w:r>
    </w:p>
    <w:p w14:paraId="093823AE" w14:textId="77777777" w:rsidR="00B76B7E" w:rsidRDefault="00B76B7E" w:rsidP="00B76B7E">
      <w:pPr>
        <w:rPr>
          <w:rFonts w:eastAsiaTheme="minorEastAsia"/>
          <w:sz w:val="24"/>
          <w:szCs w:val="24"/>
        </w:rPr>
      </w:pPr>
      <w:r>
        <w:rPr>
          <w:rFonts w:ascii="Arial" w:hAnsi="Arial" w:cs="Arial"/>
          <w:lang w:eastAsia="en-GB"/>
        </w:rPr>
        <w:t xml:space="preserve">         </w:t>
      </w:r>
    </w:p>
    <w:p w14:paraId="49BD8481" w14:textId="77777777" w:rsidR="00B76B7E" w:rsidRDefault="00B76B7E" w:rsidP="00B76B7E">
      <w:r w:rsidRPr="00F9316C">
        <w:rPr>
          <w:rFonts w:ascii="Arial" w:eastAsia="Calibri" w:hAnsi="Arial" w:cs="Arial"/>
          <w:b/>
          <w:noProof/>
          <w:sz w:val="24"/>
          <w:szCs w:val="24"/>
          <w:lang w:eastAsia="en-GB"/>
        </w:rPr>
        <w:fldChar w:fldCharType="end"/>
      </w:r>
    </w:p>
    <w:p w14:paraId="156552CE" w14:textId="4276BBD5" w:rsidR="00BD18B2" w:rsidRDefault="00BD18B2">
      <w:pPr>
        <w:rPr>
          <w:rFonts w:ascii="Arial" w:eastAsia="Calibri" w:hAnsi="Arial" w:cs="Arial"/>
          <w:b/>
          <w:noProof/>
          <w:sz w:val="28"/>
          <w:szCs w:val="24"/>
          <w:lang w:eastAsia="en-GB"/>
        </w:rPr>
      </w:pPr>
      <w:r>
        <w:rPr>
          <w:rFonts w:ascii="Arial" w:eastAsia="Calibri" w:hAnsi="Arial" w:cs="Arial"/>
          <w:b/>
          <w:noProof/>
          <w:sz w:val="28"/>
          <w:szCs w:val="24"/>
          <w:lang w:eastAsia="en-GB"/>
        </w:rPr>
        <w:br w:type="page"/>
      </w:r>
    </w:p>
    <w:p w14:paraId="7C0ED01F" w14:textId="53CA5D2C" w:rsidR="00904268" w:rsidRPr="00F9316C" w:rsidRDefault="00904268" w:rsidP="00904268">
      <w:pPr>
        <w:pStyle w:val="Heading1"/>
        <w:keepNext w:val="0"/>
        <w:keepLines w:val="0"/>
        <w:widowControl w:val="0"/>
        <w:autoSpaceDE w:val="0"/>
        <w:autoSpaceDN w:val="0"/>
        <w:adjustRightInd w:val="0"/>
        <w:spacing w:before="0" w:line="288" w:lineRule="auto"/>
        <w:ind w:left="426" w:hanging="426"/>
        <w:rPr>
          <w:rFonts w:ascii="Arial" w:eastAsia="Calibri" w:hAnsi="Arial" w:cs="Arial"/>
          <w:b/>
          <w:noProof/>
          <w:color w:val="auto"/>
          <w:sz w:val="28"/>
          <w:szCs w:val="24"/>
          <w:lang w:eastAsia="en-GB"/>
        </w:rPr>
      </w:pPr>
      <w:bookmarkStart w:id="2" w:name="_Toc212632100"/>
      <w:bookmarkStart w:id="3" w:name="_Toc212634714"/>
      <w:r w:rsidRPr="00F9316C">
        <w:rPr>
          <w:rFonts w:ascii="Arial" w:eastAsia="Calibri" w:hAnsi="Arial" w:cs="Arial"/>
          <w:b/>
          <w:noProof/>
          <w:color w:val="auto"/>
          <w:sz w:val="28"/>
          <w:szCs w:val="24"/>
          <w:lang w:eastAsia="en-GB"/>
        </w:rPr>
        <w:lastRenderedPageBreak/>
        <w:t>1. Introduction</w:t>
      </w:r>
      <w:bookmarkEnd w:id="0"/>
      <w:bookmarkEnd w:id="1"/>
      <w:bookmarkEnd w:id="2"/>
      <w:bookmarkEnd w:id="3"/>
      <w:r w:rsidRPr="00F9316C">
        <w:rPr>
          <w:rFonts w:ascii="Arial" w:eastAsia="Calibri" w:hAnsi="Arial" w:cs="Arial"/>
          <w:b/>
          <w:noProof/>
          <w:color w:val="auto"/>
          <w:sz w:val="28"/>
          <w:szCs w:val="24"/>
          <w:lang w:eastAsia="en-GB"/>
        </w:rPr>
        <w:t xml:space="preserve"> </w:t>
      </w:r>
    </w:p>
    <w:p w14:paraId="235EBED4" w14:textId="77777777" w:rsidR="00904268" w:rsidRPr="00EA10AA" w:rsidRDefault="00904268" w:rsidP="00904268">
      <w:pPr>
        <w:rPr>
          <w:rFonts w:ascii="Arial" w:hAnsi="Arial" w:cs="Arial"/>
          <w:sz w:val="24"/>
          <w:szCs w:val="24"/>
          <w:lang w:eastAsia="en-GB"/>
        </w:rPr>
      </w:pPr>
      <w:r w:rsidRPr="00EA10AA">
        <w:rPr>
          <w:rFonts w:ascii="Arial" w:hAnsi="Arial" w:cs="Arial"/>
          <w:sz w:val="24"/>
          <w:szCs w:val="24"/>
          <w:lang w:eastAsia="en-GB"/>
        </w:rPr>
        <w:t>The Reasonable Adjustment Digital Flag is a national record which indicates that reasonable adjustments are required for an individual and optionally includes details of their significant impairments, Key adjustments that should be considered and underlying conditions.</w:t>
      </w:r>
    </w:p>
    <w:p w14:paraId="133B3A56" w14:textId="6EDB6CC6" w:rsidR="00904268" w:rsidRPr="00EA10AA" w:rsidRDefault="00904268" w:rsidP="00904268">
      <w:pPr>
        <w:rPr>
          <w:rFonts w:ascii="Arial" w:hAnsi="Arial" w:cs="Arial"/>
          <w:sz w:val="24"/>
          <w:szCs w:val="24"/>
          <w:lang w:eastAsia="en-GB"/>
        </w:rPr>
      </w:pPr>
      <w:r w:rsidRPr="00EA10AA">
        <w:rPr>
          <w:rFonts w:ascii="Arial" w:hAnsi="Arial" w:cs="Arial"/>
          <w:sz w:val="24"/>
          <w:szCs w:val="24"/>
          <w:lang w:eastAsia="en-GB"/>
        </w:rPr>
        <w:t xml:space="preserve">NHS England has built the Reasonable Adjustment Digital Flag in the </w:t>
      </w:r>
      <w:hyperlink r:id="rId11" w:history="1">
        <w:r w:rsidRPr="00EA10AA">
          <w:rPr>
            <w:rStyle w:val="Hyperlink"/>
            <w:rFonts w:ascii="Arial" w:hAnsi="Arial" w:cs="Arial"/>
            <w:color w:val="0070C0"/>
            <w:sz w:val="24"/>
            <w:szCs w:val="24"/>
            <w:lang w:eastAsia="en-GB"/>
          </w:rPr>
          <w:t>NHS Spine</w:t>
        </w:r>
      </w:hyperlink>
      <w:r w:rsidRPr="00EA10AA">
        <w:rPr>
          <w:rFonts w:ascii="Arial" w:hAnsi="Arial" w:cs="Arial"/>
          <w:sz w:val="24"/>
          <w:szCs w:val="24"/>
          <w:lang w:eastAsia="en-GB"/>
        </w:rPr>
        <w:t xml:space="preserve"> to enable Health and Care professionals to record, share and view details of reasonable adjustments across the NHS, wherever the person is treated.</w:t>
      </w:r>
    </w:p>
    <w:p w14:paraId="5C4C0702" w14:textId="183A78B4" w:rsidR="00904268" w:rsidRPr="00EA10AA" w:rsidRDefault="00904268" w:rsidP="00904268">
      <w:pPr>
        <w:rPr>
          <w:rFonts w:ascii="Arial" w:hAnsi="Arial" w:cs="Arial"/>
          <w:sz w:val="24"/>
          <w:szCs w:val="24"/>
          <w:lang w:eastAsia="en-GB"/>
        </w:rPr>
      </w:pPr>
      <w:r w:rsidRPr="00EA10AA">
        <w:rPr>
          <w:rFonts w:ascii="Arial" w:hAnsi="Arial" w:cs="Arial"/>
          <w:sz w:val="24"/>
          <w:szCs w:val="24"/>
          <w:lang w:eastAsia="en-GB"/>
        </w:rPr>
        <w:t xml:space="preserve">The </w:t>
      </w:r>
      <w:hyperlink r:id="rId12" w:history="1">
        <w:r w:rsidRPr="00EA10AA">
          <w:rPr>
            <w:rStyle w:val="Hyperlink"/>
            <w:rFonts w:ascii="Arial" w:hAnsi="Arial" w:cs="Arial"/>
            <w:color w:val="0070C0"/>
            <w:sz w:val="24"/>
            <w:szCs w:val="24"/>
            <w:lang w:eastAsia="en-GB"/>
          </w:rPr>
          <w:t>Equality Act (2010)</w:t>
        </w:r>
      </w:hyperlink>
      <w:r w:rsidRPr="00EA10AA">
        <w:rPr>
          <w:rFonts w:ascii="Arial" w:hAnsi="Arial" w:cs="Arial"/>
          <w:color w:val="0070C0"/>
          <w:sz w:val="24"/>
          <w:szCs w:val="24"/>
          <w:lang w:eastAsia="en-GB"/>
        </w:rPr>
        <w:t xml:space="preserve"> </w:t>
      </w:r>
      <w:r w:rsidRPr="00EA10AA">
        <w:rPr>
          <w:rFonts w:ascii="Arial" w:hAnsi="Arial" w:cs="Arial"/>
          <w:sz w:val="24"/>
          <w:szCs w:val="24"/>
          <w:lang w:eastAsia="en-GB"/>
        </w:rPr>
        <w:t>places a legal duty on all Health and Care services to make changes to their approach or provision to ensure that services are as accessible to people with disabilities as they are for everyone else. This duty aims to address the recognition that people with disabilities may appear to have equal access to care and services, but without specific adjustments being made access may not be equitable.</w:t>
      </w:r>
    </w:p>
    <w:p w14:paraId="52537989" w14:textId="3E238BDD" w:rsidR="00904268" w:rsidRPr="00EA10AA" w:rsidRDefault="00904268" w:rsidP="00904268">
      <w:pPr>
        <w:rPr>
          <w:rFonts w:ascii="Arial" w:hAnsi="Arial" w:cs="Arial"/>
          <w:sz w:val="24"/>
          <w:szCs w:val="24"/>
          <w:lang w:eastAsia="en-GB"/>
        </w:rPr>
      </w:pPr>
      <w:r w:rsidRPr="00EA10AA">
        <w:rPr>
          <w:rFonts w:ascii="Arial" w:hAnsi="Arial" w:cs="Arial"/>
          <w:sz w:val="24"/>
          <w:szCs w:val="24"/>
          <w:lang w:eastAsia="en-GB"/>
        </w:rPr>
        <w:t xml:space="preserve">In September 2023, a Reasonable Adjustment Digital Flag Information Standard was published (under section 250 of the Health and Social Care Act 2012) and all NHS organisations, of which </w:t>
      </w:r>
      <w:r w:rsidR="0085527E" w:rsidRPr="00EA10AA">
        <w:rPr>
          <w:rFonts w:ascii="Arial" w:hAnsi="Arial" w:cs="Arial"/>
          <w:sz w:val="24"/>
          <w:szCs w:val="24"/>
          <w:lang w:eastAsia="en-GB"/>
        </w:rPr>
        <w:t>GP practices are included</w:t>
      </w:r>
      <w:r w:rsidRPr="00EA10AA">
        <w:rPr>
          <w:rFonts w:ascii="Arial" w:hAnsi="Arial" w:cs="Arial"/>
          <w:sz w:val="24"/>
          <w:szCs w:val="24"/>
          <w:lang w:eastAsia="en-GB"/>
        </w:rPr>
        <w:t>, must comply with the specifications of this Standard.</w:t>
      </w:r>
    </w:p>
    <w:p w14:paraId="7F691D31" w14:textId="1451221B" w:rsidR="00904268" w:rsidRPr="00F9316C" w:rsidRDefault="00904268" w:rsidP="00904268">
      <w:pPr>
        <w:pStyle w:val="Heading1"/>
        <w:keepNext w:val="0"/>
        <w:keepLines w:val="0"/>
        <w:widowControl w:val="0"/>
        <w:autoSpaceDE w:val="0"/>
        <w:autoSpaceDN w:val="0"/>
        <w:adjustRightInd w:val="0"/>
        <w:spacing w:before="0" w:line="288" w:lineRule="auto"/>
        <w:ind w:left="426" w:hanging="426"/>
        <w:rPr>
          <w:rFonts w:ascii="Arial" w:eastAsia="Calibri" w:hAnsi="Arial" w:cs="Arial"/>
          <w:b/>
          <w:noProof/>
          <w:color w:val="auto"/>
          <w:sz w:val="28"/>
          <w:szCs w:val="24"/>
          <w:lang w:eastAsia="en-GB"/>
        </w:rPr>
      </w:pPr>
      <w:bookmarkStart w:id="4" w:name="_Toc212631767"/>
      <w:bookmarkStart w:id="5" w:name="_Toc212632077"/>
      <w:bookmarkStart w:id="6" w:name="_Toc212632101"/>
      <w:bookmarkStart w:id="7" w:name="_Toc212634715"/>
      <w:r w:rsidRPr="00F9316C">
        <w:rPr>
          <w:rFonts w:ascii="Arial" w:eastAsia="Calibri" w:hAnsi="Arial" w:cs="Arial"/>
          <w:b/>
          <w:noProof/>
          <w:color w:val="auto"/>
          <w:sz w:val="28"/>
          <w:szCs w:val="24"/>
          <w:lang w:eastAsia="en-GB"/>
        </w:rPr>
        <w:t>2. Purpose</w:t>
      </w:r>
      <w:bookmarkEnd w:id="4"/>
      <w:bookmarkEnd w:id="5"/>
      <w:bookmarkEnd w:id="6"/>
      <w:bookmarkEnd w:id="7"/>
    </w:p>
    <w:p w14:paraId="3D7E853E" w14:textId="395FF4FA" w:rsidR="00904268" w:rsidRPr="00EA10AA" w:rsidRDefault="00904268" w:rsidP="005A52E8">
      <w:pPr>
        <w:spacing w:after="0" w:line="240" w:lineRule="auto"/>
        <w:rPr>
          <w:rFonts w:ascii="Arial" w:hAnsi="Arial" w:cs="Arial"/>
          <w:sz w:val="24"/>
          <w:szCs w:val="24"/>
          <w:lang w:eastAsia="en-GB"/>
        </w:rPr>
      </w:pPr>
      <w:r w:rsidRPr="00EA10AA">
        <w:rPr>
          <w:rFonts w:ascii="Arial" w:hAnsi="Arial" w:cs="Arial"/>
          <w:sz w:val="24"/>
          <w:szCs w:val="24"/>
          <w:lang w:eastAsia="en-GB"/>
        </w:rPr>
        <w:t xml:space="preserve">This policy aims to establish a framework for the use of Reasonable Adjustment Digital Flag (RADF) within </w:t>
      </w:r>
      <w:r w:rsidR="005D449E" w:rsidRPr="00EA10AA">
        <w:rPr>
          <w:rFonts w:ascii="Arial" w:hAnsi="Arial" w:cs="Arial"/>
          <w:sz w:val="24"/>
          <w:szCs w:val="24"/>
          <w:lang w:eastAsia="en-GB"/>
        </w:rPr>
        <w:t>t</w:t>
      </w:r>
      <w:r w:rsidR="003A110F" w:rsidRPr="00EA10AA">
        <w:rPr>
          <w:rFonts w:ascii="Arial" w:hAnsi="Arial" w:cs="Arial"/>
          <w:sz w:val="24"/>
          <w:szCs w:val="24"/>
          <w:lang w:eastAsia="en-GB"/>
        </w:rPr>
        <w:t>he Practice</w:t>
      </w:r>
      <w:r w:rsidRPr="00EA10AA">
        <w:rPr>
          <w:rFonts w:ascii="Arial" w:hAnsi="Arial" w:cs="Arial"/>
          <w:sz w:val="24"/>
          <w:szCs w:val="24"/>
          <w:lang w:eastAsia="en-GB"/>
        </w:rPr>
        <w:t xml:space="preserve"> information systems. The objective is to ensure that, in line with the Equality Act 2010, all patients, (namely those with disabilities or significant and long-term impairments that directly affect their ability to access services), receive equitable and accessible Health and Social care services by identifying, recording, flagging, sharing, meeting and reviewing of that person’s reasonable adjustments.</w:t>
      </w:r>
    </w:p>
    <w:p w14:paraId="18CEA1D3" w14:textId="77777777" w:rsidR="00B9385A" w:rsidRPr="00EA10AA" w:rsidRDefault="00B9385A" w:rsidP="00B9385A">
      <w:pPr>
        <w:spacing w:after="0" w:line="240" w:lineRule="auto"/>
        <w:rPr>
          <w:rFonts w:ascii="Arial" w:hAnsi="Arial" w:cs="Arial"/>
          <w:sz w:val="24"/>
          <w:szCs w:val="24"/>
          <w:lang w:eastAsia="en-GB"/>
        </w:rPr>
      </w:pPr>
    </w:p>
    <w:p w14:paraId="25AC51FA" w14:textId="77777777" w:rsidR="00904268" w:rsidRPr="00EA10AA" w:rsidRDefault="00904268" w:rsidP="00904268">
      <w:pPr>
        <w:rPr>
          <w:rFonts w:ascii="Arial" w:hAnsi="Arial" w:cs="Arial"/>
          <w:sz w:val="24"/>
          <w:szCs w:val="24"/>
          <w:lang w:eastAsia="en-GB"/>
        </w:rPr>
      </w:pPr>
      <w:r w:rsidRPr="00EA10AA">
        <w:rPr>
          <w:rFonts w:ascii="Arial" w:hAnsi="Arial" w:cs="Arial"/>
          <w:sz w:val="24"/>
          <w:szCs w:val="24"/>
          <w:lang w:eastAsia="en-GB"/>
        </w:rPr>
        <w:t>There are two phases related to the Reasonable Adjustment Digital Flag:</w:t>
      </w:r>
    </w:p>
    <w:p w14:paraId="2EB39616" w14:textId="527A14D4" w:rsidR="00904268" w:rsidRPr="00EA10AA" w:rsidRDefault="00904268" w:rsidP="00440F45">
      <w:pPr>
        <w:pStyle w:val="ListParagraph"/>
        <w:numPr>
          <w:ilvl w:val="0"/>
          <w:numId w:val="2"/>
        </w:numPr>
        <w:ind w:left="851" w:hanging="491"/>
        <w:rPr>
          <w:rFonts w:ascii="Arial" w:hAnsi="Arial" w:cs="Arial"/>
          <w:sz w:val="24"/>
          <w:szCs w:val="24"/>
          <w:lang w:eastAsia="en-GB"/>
        </w:rPr>
      </w:pPr>
      <w:r w:rsidRPr="00EA10AA">
        <w:rPr>
          <w:rFonts w:ascii="Arial" w:hAnsi="Arial" w:cs="Arial"/>
          <w:sz w:val="24"/>
          <w:szCs w:val="24"/>
          <w:lang w:eastAsia="en-GB"/>
        </w:rPr>
        <w:t>Phase 1: Identify, record, flag, share, meet and review reasonable adjustments at local level. Organisations are to be working towards compliance with this phase by no later than April 2024.</w:t>
      </w:r>
    </w:p>
    <w:p w14:paraId="56608894" w14:textId="77777777" w:rsidR="002B1041" w:rsidRPr="00EA10AA" w:rsidRDefault="002B1041" w:rsidP="002B1041">
      <w:pPr>
        <w:pStyle w:val="ListParagraph"/>
        <w:ind w:left="851"/>
        <w:rPr>
          <w:rFonts w:ascii="Arial" w:hAnsi="Arial" w:cs="Arial"/>
          <w:sz w:val="24"/>
          <w:szCs w:val="24"/>
          <w:lang w:eastAsia="en-GB"/>
        </w:rPr>
      </w:pPr>
    </w:p>
    <w:p w14:paraId="7E418B53" w14:textId="104D3639" w:rsidR="00904268" w:rsidRPr="00EA10AA" w:rsidRDefault="00904268" w:rsidP="00440F45">
      <w:pPr>
        <w:pStyle w:val="ListParagraph"/>
        <w:numPr>
          <w:ilvl w:val="0"/>
          <w:numId w:val="2"/>
        </w:numPr>
        <w:ind w:left="851" w:hanging="491"/>
        <w:rPr>
          <w:rFonts w:ascii="Arial" w:hAnsi="Arial" w:cs="Arial"/>
          <w:sz w:val="24"/>
          <w:szCs w:val="24"/>
          <w:lang w:eastAsia="en-GB"/>
        </w:rPr>
      </w:pPr>
      <w:r w:rsidRPr="00EA10AA">
        <w:rPr>
          <w:rFonts w:ascii="Arial" w:hAnsi="Arial" w:cs="Arial"/>
          <w:sz w:val="24"/>
          <w:szCs w:val="24"/>
          <w:lang w:eastAsia="en-GB"/>
        </w:rPr>
        <w:t>Phase 2: Flag and share reasonable adjustments using the Reasonable Adjustment Flag on the NHS Spine. Technical integration is to have commenced by 30 June 2024, with full conformance to be achieved by 31 December 2025.</w:t>
      </w:r>
    </w:p>
    <w:p w14:paraId="4E4FBF67" w14:textId="6F36F812" w:rsidR="00904268" w:rsidRPr="00EA10AA" w:rsidRDefault="00D27122" w:rsidP="00904268">
      <w:pPr>
        <w:rPr>
          <w:rFonts w:ascii="Arial" w:hAnsi="Arial" w:cs="Arial"/>
          <w:sz w:val="24"/>
          <w:szCs w:val="24"/>
          <w:lang w:eastAsia="en-GB"/>
        </w:rPr>
      </w:pPr>
      <w:r w:rsidRPr="00EA10AA">
        <w:rPr>
          <w:rFonts w:ascii="Arial" w:hAnsi="Arial" w:cs="Arial"/>
          <w:sz w:val="24"/>
          <w:szCs w:val="24"/>
          <w:highlight w:val="yellow"/>
          <w:lang w:eastAsia="en-GB"/>
        </w:rPr>
        <w:t xml:space="preserve">[Practice name] </w:t>
      </w:r>
      <w:r w:rsidR="006C57C6" w:rsidRPr="00EA10AA">
        <w:rPr>
          <w:rFonts w:ascii="Arial" w:hAnsi="Arial" w:cs="Arial"/>
          <w:sz w:val="24"/>
          <w:szCs w:val="24"/>
          <w:highlight w:val="yellow"/>
          <w:lang w:eastAsia="en-GB"/>
        </w:rPr>
        <w:t>(later known in this document as ‘the practice</w:t>
      </w:r>
      <w:r w:rsidR="006C57C6" w:rsidRPr="00EA10AA">
        <w:rPr>
          <w:rFonts w:ascii="Arial" w:hAnsi="Arial" w:cs="Arial"/>
          <w:sz w:val="24"/>
          <w:szCs w:val="24"/>
          <w:lang w:eastAsia="en-GB"/>
        </w:rPr>
        <w:t>’)</w:t>
      </w:r>
      <w:r w:rsidR="007D0CCE" w:rsidRPr="00EA10AA">
        <w:rPr>
          <w:rFonts w:ascii="Arial" w:hAnsi="Arial" w:cs="Arial"/>
          <w:sz w:val="24"/>
          <w:szCs w:val="24"/>
          <w:lang w:eastAsia="en-GB"/>
        </w:rPr>
        <w:t xml:space="preserve"> </w:t>
      </w:r>
      <w:r w:rsidR="00904268" w:rsidRPr="00EA10AA">
        <w:rPr>
          <w:rFonts w:ascii="Arial" w:hAnsi="Arial" w:cs="Arial"/>
          <w:sz w:val="24"/>
          <w:szCs w:val="24"/>
          <w:lang w:eastAsia="en-GB"/>
        </w:rPr>
        <w:t>is committed to complying with the Reasonable Adjustment Digital Flag Information Standard, following publication under Section 250 of the Health and Social Care Act (2012). This policy outlines the procedures for identifying, recording, flagging, sharing, meeting, and reviewing reasonable adjustments identified for our patients, ensuring equitable accessible that meets their needs, with the direct purpose of reducing health inequalities.</w:t>
      </w:r>
    </w:p>
    <w:p w14:paraId="78160537" w14:textId="77777777" w:rsidR="00102F27" w:rsidRDefault="00102F27" w:rsidP="00904268">
      <w:pPr>
        <w:rPr>
          <w:rFonts w:ascii="Arial" w:hAnsi="Arial" w:cs="Arial"/>
          <w:lang w:eastAsia="en-GB"/>
        </w:rPr>
      </w:pPr>
    </w:p>
    <w:p w14:paraId="7A217165" w14:textId="77777777" w:rsidR="00102F27" w:rsidRPr="00F9316C" w:rsidRDefault="00102F27" w:rsidP="00904268">
      <w:pPr>
        <w:rPr>
          <w:rFonts w:ascii="Arial" w:hAnsi="Arial" w:cs="Arial"/>
          <w:lang w:eastAsia="en-GB"/>
        </w:rPr>
      </w:pPr>
    </w:p>
    <w:p w14:paraId="7583B099" w14:textId="5A096570" w:rsidR="00904268" w:rsidRPr="00F9316C" w:rsidRDefault="00904268" w:rsidP="00904268">
      <w:pPr>
        <w:pStyle w:val="Heading1"/>
        <w:keepNext w:val="0"/>
        <w:keepLines w:val="0"/>
        <w:widowControl w:val="0"/>
        <w:autoSpaceDE w:val="0"/>
        <w:autoSpaceDN w:val="0"/>
        <w:adjustRightInd w:val="0"/>
        <w:spacing w:before="0" w:line="288" w:lineRule="auto"/>
        <w:ind w:left="426" w:hanging="426"/>
        <w:rPr>
          <w:rFonts w:ascii="Arial" w:eastAsia="Calibri" w:hAnsi="Arial" w:cs="Arial"/>
          <w:b/>
          <w:noProof/>
          <w:color w:val="auto"/>
          <w:sz w:val="28"/>
          <w:szCs w:val="24"/>
          <w:lang w:eastAsia="en-GB"/>
        </w:rPr>
      </w:pPr>
      <w:bookmarkStart w:id="8" w:name="_Toc212631768"/>
      <w:bookmarkStart w:id="9" w:name="_Toc212632078"/>
      <w:bookmarkStart w:id="10" w:name="_Toc212632102"/>
      <w:bookmarkStart w:id="11" w:name="_Toc212634716"/>
      <w:r w:rsidRPr="00F9316C">
        <w:rPr>
          <w:rFonts w:ascii="Arial" w:eastAsia="Calibri" w:hAnsi="Arial" w:cs="Arial"/>
          <w:b/>
          <w:noProof/>
          <w:color w:val="auto"/>
          <w:sz w:val="28"/>
          <w:szCs w:val="24"/>
          <w:lang w:eastAsia="en-GB"/>
        </w:rPr>
        <w:lastRenderedPageBreak/>
        <w:t>3. Scope and Definitions</w:t>
      </w:r>
      <w:bookmarkEnd w:id="8"/>
      <w:bookmarkEnd w:id="9"/>
      <w:bookmarkEnd w:id="10"/>
      <w:bookmarkEnd w:id="11"/>
    </w:p>
    <w:p w14:paraId="3E183BAD" w14:textId="77777777" w:rsidR="00904268" w:rsidRPr="00F9316C" w:rsidRDefault="00904268" w:rsidP="00BD18B2">
      <w:pPr>
        <w:pStyle w:val="Heading1"/>
        <w:keepNext w:val="0"/>
        <w:keepLines w:val="0"/>
        <w:widowControl w:val="0"/>
        <w:autoSpaceDE w:val="0"/>
        <w:autoSpaceDN w:val="0"/>
        <w:adjustRightInd w:val="0"/>
        <w:spacing w:before="0" w:line="288" w:lineRule="auto"/>
        <w:ind w:left="426" w:hanging="426"/>
        <w:rPr>
          <w:rFonts w:ascii="Arial" w:eastAsia="Calibri" w:hAnsi="Arial" w:cs="Arial"/>
          <w:b/>
          <w:noProof/>
          <w:color w:val="auto"/>
          <w:sz w:val="24"/>
          <w:szCs w:val="22"/>
          <w:lang w:eastAsia="en-GB"/>
        </w:rPr>
      </w:pPr>
      <w:r w:rsidRPr="00F9316C">
        <w:rPr>
          <w:rFonts w:ascii="Arial" w:eastAsia="Calibri" w:hAnsi="Arial" w:cs="Arial"/>
          <w:b/>
          <w:noProof/>
          <w:color w:val="auto"/>
          <w:sz w:val="24"/>
          <w:szCs w:val="22"/>
          <w:lang w:eastAsia="en-GB"/>
        </w:rPr>
        <w:tab/>
      </w:r>
      <w:bookmarkStart w:id="12" w:name="_Toc212632079"/>
      <w:bookmarkStart w:id="13" w:name="_Toc212632103"/>
      <w:bookmarkStart w:id="14" w:name="_Toc212634717"/>
      <w:r w:rsidRPr="00F9316C">
        <w:rPr>
          <w:rFonts w:ascii="Arial" w:eastAsia="Calibri" w:hAnsi="Arial" w:cs="Arial"/>
          <w:b/>
          <w:noProof/>
          <w:color w:val="auto"/>
          <w:sz w:val="24"/>
          <w:szCs w:val="22"/>
          <w:lang w:eastAsia="en-GB"/>
        </w:rPr>
        <w:t>3.1 Scope</w:t>
      </w:r>
      <w:bookmarkEnd w:id="12"/>
      <w:bookmarkEnd w:id="13"/>
      <w:bookmarkEnd w:id="14"/>
    </w:p>
    <w:p w14:paraId="6A9C2EC0" w14:textId="195C2667" w:rsidR="00904268" w:rsidRPr="00EA10AA" w:rsidRDefault="00904268" w:rsidP="00904268">
      <w:pPr>
        <w:rPr>
          <w:rFonts w:ascii="Arial" w:hAnsi="Arial" w:cs="Arial"/>
          <w:sz w:val="24"/>
          <w:szCs w:val="24"/>
          <w:lang w:eastAsia="en-GB"/>
        </w:rPr>
      </w:pPr>
      <w:r w:rsidRPr="00EA10AA">
        <w:rPr>
          <w:rFonts w:ascii="Arial" w:hAnsi="Arial" w:cs="Arial"/>
          <w:sz w:val="24"/>
          <w:szCs w:val="24"/>
          <w:lang w:eastAsia="en-GB"/>
        </w:rPr>
        <w:t xml:space="preserve">This policy applies to all staff members at </w:t>
      </w:r>
      <w:r w:rsidR="00F16AB4" w:rsidRPr="00EA10AA">
        <w:rPr>
          <w:rFonts w:ascii="Arial" w:hAnsi="Arial" w:cs="Arial"/>
          <w:sz w:val="24"/>
          <w:szCs w:val="24"/>
          <w:lang w:eastAsia="en-GB"/>
        </w:rPr>
        <w:t>‘</w:t>
      </w:r>
      <w:r w:rsidR="00E5207E" w:rsidRPr="00EA10AA">
        <w:rPr>
          <w:rFonts w:ascii="Arial" w:hAnsi="Arial" w:cs="Arial"/>
          <w:sz w:val="24"/>
          <w:szCs w:val="24"/>
          <w:lang w:eastAsia="en-GB"/>
        </w:rPr>
        <w:t>the practice</w:t>
      </w:r>
      <w:r w:rsidR="00F16AB4" w:rsidRPr="00EA10AA">
        <w:rPr>
          <w:rFonts w:ascii="Arial" w:hAnsi="Arial" w:cs="Arial"/>
          <w:sz w:val="24"/>
          <w:szCs w:val="24"/>
          <w:lang w:eastAsia="en-GB"/>
        </w:rPr>
        <w:t>’</w:t>
      </w:r>
      <w:r w:rsidRPr="00EA10AA">
        <w:rPr>
          <w:rFonts w:ascii="Arial" w:hAnsi="Arial" w:cs="Arial"/>
          <w:sz w:val="24"/>
          <w:szCs w:val="24"/>
          <w:lang w:eastAsia="en-GB"/>
        </w:rPr>
        <w:t>, including healthcare professionals, administrative staff, and IT personnel, involved in the patient care process.</w:t>
      </w:r>
    </w:p>
    <w:p w14:paraId="7E15D522" w14:textId="562F4AF1" w:rsidR="00904268" w:rsidRPr="00EA10AA" w:rsidRDefault="00904268" w:rsidP="00904268">
      <w:pPr>
        <w:rPr>
          <w:rFonts w:ascii="Arial" w:hAnsi="Arial" w:cs="Arial"/>
          <w:sz w:val="24"/>
          <w:szCs w:val="24"/>
          <w:lang w:eastAsia="en-GB"/>
        </w:rPr>
      </w:pPr>
      <w:r w:rsidRPr="00EA10AA">
        <w:rPr>
          <w:rFonts w:ascii="Arial" w:hAnsi="Arial" w:cs="Arial"/>
          <w:sz w:val="24"/>
          <w:szCs w:val="24"/>
          <w:lang w:eastAsia="en-GB"/>
        </w:rPr>
        <w:t xml:space="preserve">This policy applies to all patients registered with </w:t>
      </w:r>
      <w:r w:rsidR="001362DA" w:rsidRPr="00EA10AA">
        <w:rPr>
          <w:rFonts w:ascii="Arial" w:hAnsi="Arial" w:cs="Arial"/>
          <w:sz w:val="24"/>
          <w:szCs w:val="24"/>
          <w:lang w:eastAsia="en-GB"/>
        </w:rPr>
        <w:t>‘the practice’</w:t>
      </w:r>
      <w:r w:rsidR="008C42EF" w:rsidRPr="00EA10AA">
        <w:rPr>
          <w:rFonts w:ascii="Arial" w:hAnsi="Arial" w:cs="Arial"/>
          <w:sz w:val="24"/>
          <w:szCs w:val="24"/>
          <w:lang w:eastAsia="en-GB"/>
        </w:rPr>
        <w:t xml:space="preserve">. </w:t>
      </w:r>
      <w:r w:rsidR="008C42EF" w:rsidRPr="00EA10AA">
        <w:rPr>
          <w:rFonts w:ascii="Arial" w:hAnsi="Arial" w:cs="Arial"/>
          <w:sz w:val="24"/>
          <w:szCs w:val="24"/>
          <w:highlight w:val="yellow"/>
          <w:lang w:eastAsia="en-GB"/>
        </w:rPr>
        <w:t>[Please extend scope</w:t>
      </w:r>
      <w:r w:rsidR="00126DD2" w:rsidRPr="00EA10AA">
        <w:rPr>
          <w:rFonts w:ascii="Arial" w:hAnsi="Arial" w:cs="Arial"/>
          <w:sz w:val="24"/>
          <w:szCs w:val="24"/>
          <w:highlight w:val="yellow"/>
          <w:lang w:eastAsia="en-GB"/>
        </w:rPr>
        <w:t xml:space="preserve"> as necessary</w:t>
      </w:r>
      <w:r w:rsidR="00684C5D">
        <w:rPr>
          <w:rFonts w:ascii="Arial" w:hAnsi="Arial" w:cs="Arial"/>
          <w:sz w:val="24"/>
          <w:szCs w:val="24"/>
          <w:highlight w:val="yellow"/>
          <w:lang w:eastAsia="en-GB"/>
        </w:rPr>
        <w:t xml:space="preserve"> in relation to other services, PCNs or group practices</w:t>
      </w:r>
      <w:r w:rsidR="00126DD2" w:rsidRPr="00EA10AA">
        <w:rPr>
          <w:rFonts w:ascii="Arial" w:hAnsi="Arial" w:cs="Arial"/>
          <w:sz w:val="24"/>
          <w:szCs w:val="24"/>
          <w:highlight w:val="yellow"/>
          <w:lang w:eastAsia="en-GB"/>
        </w:rPr>
        <w:t>]</w:t>
      </w:r>
    </w:p>
    <w:p w14:paraId="0E3980D1" w14:textId="77777777" w:rsidR="00904268" w:rsidRPr="00EA10AA" w:rsidRDefault="00904268" w:rsidP="00904268">
      <w:pPr>
        <w:rPr>
          <w:rFonts w:ascii="Arial" w:hAnsi="Arial" w:cs="Arial"/>
          <w:sz w:val="24"/>
          <w:szCs w:val="24"/>
          <w:lang w:eastAsia="en-GB"/>
        </w:rPr>
      </w:pPr>
      <w:r w:rsidRPr="00EA10AA">
        <w:rPr>
          <w:rFonts w:ascii="Arial" w:hAnsi="Arial" w:cs="Arial"/>
          <w:sz w:val="24"/>
          <w:szCs w:val="24"/>
          <w:lang w:eastAsia="en-GB"/>
        </w:rPr>
        <w:t>Staff members should always work in collaboration with and in the best interests of patients; adherence to the Mental Capacity Act with regards to consent and Best Interest Decisions are particularly pertinent.</w:t>
      </w:r>
    </w:p>
    <w:p w14:paraId="1F8688B9" w14:textId="60E01FDF" w:rsidR="00904268" w:rsidRPr="00EA10AA" w:rsidRDefault="00904268" w:rsidP="005D1913">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4"/>
          <w:lang w:eastAsia="en-GB"/>
        </w:rPr>
      </w:pPr>
      <w:bookmarkStart w:id="15" w:name="_Toc212632080"/>
      <w:bookmarkStart w:id="16" w:name="_Toc212632104"/>
      <w:bookmarkStart w:id="17" w:name="_Toc212634718"/>
      <w:r w:rsidRPr="00EA10AA">
        <w:rPr>
          <w:rFonts w:ascii="Arial" w:eastAsia="Calibri" w:hAnsi="Arial" w:cs="Arial"/>
          <w:b/>
          <w:noProof/>
          <w:color w:val="auto"/>
          <w:sz w:val="24"/>
          <w:szCs w:val="24"/>
          <w:lang w:eastAsia="en-GB"/>
        </w:rPr>
        <w:t>3.2 Definitions</w:t>
      </w:r>
      <w:bookmarkEnd w:id="15"/>
      <w:bookmarkEnd w:id="16"/>
      <w:bookmarkEnd w:id="17"/>
    </w:p>
    <w:p w14:paraId="0FF85540" w14:textId="4F0F784A" w:rsidR="00904268" w:rsidRPr="00EA10AA" w:rsidRDefault="00904268" w:rsidP="005D1913">
      <w:pPr>
        <w:ind w:left="284"/>
        <w:rPr>
          <w:rFonts w:ascii="Arial" w:hAnsi="Arial" w:cs="Arial"/>
          <w:sz w:val="24"/>
          <w:szCs w:val="24"/>
          <w:lang w:eastAsia="en-GB"/>
        </w:rPr>
      </w:pPr>
      <w:r w:rsidRPr="00EA10AA">
        <w:rPr>
          <w:rFonts w:ascii="Arial" w:hAnsi="Arial" w:cs="Arial"/>
          <w:b/>
          <w:bCs/>
          <w:sz w:val="24"/>
          <w:szCs w:val="24"/>
          <w:lang w:eastAsia="en-GB"/>
        </w:rPr>
        <w:t>Reasonable Adjustment Digital Flag (RADF):</w:t>
      </w:r>
      <w:r w:rsidRPr="00EA10AA">
        <w:rPr>
          <w:rFonts w:ascii="Arial" w:hAnsi="Arial" w:cs="Arial"/>
          <w:sz w:val="24"/>
          <w:szCs w:val="24"/>
          <w:lang w:eastAsia="en-GB"/>
        </w:rPr>
        <w:t xml:space="preserve"> A digital notation within a patient's healthcare record that indicates the need for specific adjustments or accommodations made with aim of providing equitable access to healthcare services.</w:t>
      </w:r>
    </w:p>
    <w:p w14:paraId="0F69142F" w14:textId="77777777" w:rsidR="00904268" w:rsidRPr="00EA10AA" w:rsidRDefault="00904268" w:rsidP="005D1913">
      <w:pPr>
        <w:ind w:left="284"/>
        <w:rPr>
          <w:rFonts w:ascii="Arial" w:hAnsi="Arial" w:cs="Arial"/>
          <w:sz w:val="24"/>
          <w:szCs w:val="24"/>
          <w:lang w:eastAsia="en-GB"/>
        </w:rPr>
      </w:pPr>
      <w:r w:rsidRPr="00EA10AA">
        <w:rPr>
          <w:rFonts w:ascii="Arial" w:hAnsi="Arial" w:cs="Arial"/>
          <w:b/>
          <w:bCs/>
          <w:sz w:val="24"/>
          <w:szCs w:val="24"/>
          <w:lang w:eastAsia="en-GB"/>
        </w:rPr>
        <w:t>Reasonable Adjustments:</w:t>
      </w:r>
      <w:r w:rsidRPr="00EA10AA">
        <w:rPr>
          <w:rFonts w:ascii="Arial" w:hAnsi="Arial" w:cs="Arial"/>
          <w:sz w:val="24"/>
          <w:szCs w:val="24"/>
          <w:lang w:eastAsia="en-GB"/>
        </w:rPr>
        <w:t xml:space="preserve"> Changes or modifications made to healthcare services and environments to accommodate the specific needs of patients with disabilities or long-term impairments.</w:t>
      </w:r>
    </w:p>
    <w:p w14:paraId="76EC623B" w14:textId="77777777" w:rsidR="00904268" w:rsidRPr="00EA10AA" w:rsidRDefault="00904268" w:rsidP="005D1913">
      <w:pPr>
        <w:ind w:left="284"/>
        <w:rPr>
          <w:rFonts w:ascii="Arial" w:hAnsi="Arial" w:cs="Arial"/>
          <w:sz w:val="24"/>
          <w:szCs w:val="24"/>
          <w:lang w:eastAsia="en-GB"/>
        </w:rPr>
      </w:pPr>
      <w:r w:rsidRPr="00EA10AA">
        <w:rPr>
          <w:rFonts w:ascii="Arial" w:hAnsi="Arial" w:cs="Arial"/>
          <w:b/>
          <w:bCs/>
          <w:sz w:val="24"/>
          <w:szCs w:val="24"/>
          <w:lang w:eastAsia="en-GB"/>
        </w:rPr>
        <w:t>API (Application Programme Interface):</w:t>
      </w:r>
      <w:r w:rsidRPr="00EA10AA">
        <w:rPr>
          <w:rFonts w:ascii="Arial" w:hAnsi="Arial" w:cs="Arial"/>
          <w:sz w:val="24"/>
          <w:szCs w:val="24"/>
          <w:lang w:eastAsia="en-GB"/>
        </w:rPr>
        <w:t xml:space="preserve"> A digital communication system through which RADF information is conveyed from the local record to the central RADF on the NHS Spine and from the central record to the local record.</w:t>
      </w:r>
    </w:p>
    <w:p w14:paraId="5B13F3A5" w14:textId="2CEEFC8C" w:rsidR="00904268" w:rsidRDefault="00904268" w:rsidP="00904268">
      <w:pPr>
        <w:pStyle w:val="Heading1"/>
        <w:keepNext w:val="0"/>
        <w:keepLines w:val="0"/>
        <w:widowControl w:val="0"/>
        <w:autoSpaceDE w:val="0"/>
        <w:autoSpaceDN w:val="0"/>
        <w:adjustRightInd w:val="0"/>
        <w:spacing w:before="0" w:line="288" w:lineRule="auto"/>
        <w:ind w:left="426" w:hanging="426"/>
        <w:rPr>
          <w:rFonts w:ascii="Arial" w:eastAsia="Calibri" w:hAnsi="Arial" w:cs="Arial"/>
          <w:b/>
          <w:noProof/>
          <w:color w:val="auto"/>
          <w:sz w:val="28"/>
          <w:szCs w:val="24"/>
          <w:lang w:eastAsia="en-GB"/>
        </w:rPr>
      </w:pPr>
      <w:bookmarkStart w:id="18" w:name="_Toc212631769"/>
      <w:bookmarkStart w:id="19" w:name="_Toc212632081"/>
      <w:bookmarkStart w:id="20" w:name="_Toc212632105"/>
      <w:bookmarkStart w:id="21" w:name="_Toc212634719"/>
      <w:r w:rsidRPr="00F9316C">
        <w:rPr>
          <w:rFonts w:ascii="Arial" w:eastAsia="Calibri" w:hAnsi="Arial" w:cs="Arial"/>
          <w:b/>
          <w:noProof/>
          <w:color w:val="auto"/>
          <w:sz w:val="28"/>
          <w:szCs w:val="24"/>
          <w:lang w:eastAsia="en-GB"/>
        </w:rPr>
        <w:t>4. Roles and Responsibilities</w:t>
      </w:r>
      <w:bookmarkEnd w:id="18"/>
      <w:bookmarkEnd w:id="19"/>
      <w:bookmarkEnd w:id="20"/>
      <w:bookmarkEnd w:id="21"/>
    </w:p>
    <w:p w14:paraId="02D88250" w14:textId="296738C2" w:rsidR="00A32F83" w:rsidRPr="0061648B" w:rsidRDefault="004A403F" w:rsidP="00A32F83">
      <w:pPr>
        <w:rPr>
          <w:rFonts w:ascii="Arial" w:hAnsi="Arial" w:cs="Arial"/>
          <w:b/>
          <w:bCs/>
          <w:sz w:val="24"/>
          <w:szCs w:val="24"/>
          <w:lang w:eastAsia="en-GB"/>
        </w:rPr>
      </w:pPr>
      <w:r w:rsidRPr="0061648B">
        <w:rPr>
          <w:rFonts w:ascii="Arial" w:hAnsi="Arial" w:cs="Arial"/>
          <w:b/>
          <w:bCs/>
          <w:sz w:val="24"/>
          <w:szCs w:val="24"/>
          <w:lang w:eastAsia="en-GB"/>
        </w:rPr>
        <w:t xml:space="preserve">4.1 Caldicott Guardian </w:t>
      </w:r>
    </w:p>
    <w:p w14:paraId="2BDC415B" w14:textId="799B9795" w:rsidR="004A403F" w:rsidRPr="0061648B" w:rsidRDefault="00C4595C" w:rsidP="00A32F83">
      <w:pPr>
        <w:rPr>
          <w:rFonts w:ascii="Arial" w:hAnsi="Arial" w:cs="Arial"/>
          <w:sz w:val="24"/>
          <w:szCs w:val="24"/>
          <w:lang w:eastAsia="en-GB"/>
        </w:rPr>
      </w:pPr>
      <w:r>
        <w:rPr>
          <w:rFonts w:ascii="Arial" w:hAnsi="Arial" w:cs="Arial"/>
          <w:sz w:val="24"/>
          <w:szCs w:val="24"/>
          <w:lang w:eastAsia="en-GB"/>
        </w:rPr>
        <w:t>The Caldicott Guardian role</w:t>
      </w:r>
      <w:r w:rsidR="000F79D9">
        <w:rPr>
          <w:rFonts w:ascii="Arial" w:hAnsi="Arial" w:cs="Arial"/>
          <w:sz w:val="24"/>
          <w:szCs w:val="24"/>
          <w:lang w:eastAsia="en-GB"/>
        </w:rPr>
        <w:t xml:space="preserve"> acts as the </w:t>
      </w:r>
      <w:r w:rsidR="001D2E32">
        <w:rPr>
          <w:rFonts w:ascii="Arial" w:hAnsi="Arial" w:cs="Arial"/>
          <w:sz w:val="24"/>
          <w:szCs w:val="24"/>
          <w:lang w:eastAsia="en-GB"/>
        </w:rPr>
        <w:t>‘</w:t>
      </w:r>
      <w:r w:rsidR="000F79D9">
        <w:rPr>
          <w:rFonts w:ascii="Arial" w:hAnsi="Arial" w:cs="Arial"/>
          <w:sz w:val="24"/>
          <w:szCs w:val="24"/>
          <w:lang w:eastAsia="en-GB"/>
        </w:rPr>
        <w:t>conscience of the practice</w:t>
      </w:r>
      <w:r w:rsidR="001D2E32">
        <w:rPr>
          <w:rFonts w:ascii="Arial" w:hAnsi="Arial" w:cs="Arial"/>
          <w:sz w:val="24"/>
          <w:szCs w:val="24"/>
          <w:lang w:eastAsia="en-GB"/>
        </w:rPr>
        <w:t>’</w:t>
      </w:r>
      <w:r w:rsidR="00A0225C">
        <w:rPr>
          <w:rFonts w:ascii="Arial" w:hAnsi="Arial" w:cs="Arial"/>
          <w:sz w:val="24"/>
          <w:szCs w:val="24"/>
          <w:lang w:eastAsia="en-GB"/>
        </w:rPr>
        <w:t xml:space="preserve">. They </w:t>
      </w:r>
      <w:r w:rsidR="002058DD">
        <w:rPr>
          <w:rFonts w:ascii="Arial" w:hAnsi="Arial" w:cs="Arial"/>
          <w:sz w:val="24"/>
          <w:szCs w:val="24"/>
          <w:lang w:eastAsia="en-GB"/>
        </w:rPr>
        <w:t xml:space="preserve">must play the primary </w:t>
      </w:r>
      <w:r w:rsidR="00A0225C">
        <w:rPr>
          <w:rFonts w:ascii="Arial" w:hAnsi="Arial" w:cs="Arial"/>
          <w:sz w:val="24"/>
          <w:szCs w:val="24"/>
          <w:lang w:eastAsia="en-GB"/>
        </w:rPr>
        <w:t xml:space="preserve">advisory role ensuring that confidentiality and data protection principles are applied correctly when handling sensitive personal information relation to a person’s health condition or disability.  </w:t>
      </w:r>
      <w:r w:rsidR="000F79D9">
        <w:rPr>
          <w:rFonts w:ascii="Arial" w:hAnsi="Arial" w:cs="Arial"/>
          <w:sz w:val="24"/>
          <w:szCs w:val="24"/>
          <w:lang w:eastAsia="en-GB"/>
        </w:rPr>
        <w:t xml:space="preserve"> </w:t>
      </w:r>
    </w:p>
    <w:p w14:paraId="0D9873F3" w14:textId="61B09859" w:rsidR="00EA10AA" w:rsidRDefault="00A43055" w:rsidP="00A32F83">
      <w:pPr>
        <w:rPr>
          <w:rFonts w:ascii="Arial" w:hAnsi="Arial" w:cs="Arial"/>
          <w:b/>
          <w:bCs/>
          <w:sz w:val="24"/>
          <w:szCs w:val="24"/>
          <w:lang w:eastAsia="en-GB"/>
        </w:rPr>
      </w:pPr>
      <w:r>
        <w:rPr>
          <w:rFonts w:ascii="Arial" w:hAnsi="Arial" w:cs="Arial"/>
          <w:b/>
          <w:bCs/>
          <w:sz w:val="24"/>
          <w:szCs w:val="24"/>
          <w:lang w:eastAsia="en-GB"/>
        </w:rPr>
        <w:t>4</w:t>
      </w:r>
      <w:r w:rsidR="004A403F" w:rsidRPr="0061648B">
        <w:rPr>
          <w:rFonts w:ascii="Arial" w:hAnsi="Arial" w:cs="Arial"/>
          <w:b/>
          <w:bCs/>
          <w:sz w:val="24"/>
          <w:szCs w:val="24"/>
          <w:lang w:eastAsia="en-GB"/>
        </w:rPr>
        <w:t xml:space="preserve">.2 Clinical leads/senior </w:t>
      </w:r>
      <w:r w:rsidR="00AD6DC0">
        <w:rPr>
          <w:rFonts w:ascii="Arial" w:hAnsi="Arial" w:cs="Arial"/>
          <w:b/>
          <w:bCs/>
          <w:sz w:val="24"/>
          <w:szCs w:val="24"/>
          <w:lang w:eastAsia="en-GB"/>
        </w:rPr>
        <w:t>managers</w:t>
      </w:r>
    </w:p>
    <w:p w14:paraId="3382A606" w14:textId="69CA6210" w:rsidR="00AD6DC0" w:rsidRPr="004C7B8C" w:rsidRDefault="00AD6DC0" w:rsidP="00A32F83">
      <w:pPr>
        <w:rPr>
          <w:rFonts w:ascii="Arial" w:hAnsi="Arial" w:cs="Arial"/>
          <w:sz w:val="24"/>
          <w:szCs w:val="24"/>
          <w:lang w:eastAsia="en-GB"/>
        </w:rPr>
      </w:pPr>
      <w:r w:rsidRPr="004C7B8C">
        <w:rPr>
          <w:rFonts w:ascii="Arial" w:hAnsi="Arial" w:cs="Arial"/>
          <w:sz w:val="24"/>
          <w:szCs w:val="24"/>
          <w:lang w:eastAsia="en-GB"/>
        </w:rPr>
        <w:t xml:space="preserve">Clinical leads and senior managers must </w:t>
      </w:r>
      <w:r w:rsidR="00B05521" w:rsidRPr="004C7B8C">
        <w:rPr>
          <w:rFonts w:ascii="Arial" w:hAnsi="Arial" w:cs="Arial"/>
          <w:sz w:val="24"/>
          <w:szCs w:val="24"/>
          <w:lang w:eastAsia="en-GB"/>
        </w:rPr>
        <w:t>champion, implement and monitor</w:t>
      </w:r>
      <w:r w:rsidR="00A11BBD" w:rsidRPr="004C7B8C">
        <w:rPr>
          <w:rFonts w:ascii="Arial" w:hAnsi="Arial" w:cs="Arial"/>
          <w:sz w:val="24"/>
          <w:szCs w:val="24"/>
          <w:lang w:eastAsia="en-GB"/>
        </w:rPr>
        <w:t xml:space="preserve"> reasonable adjustment requirements for both patients and staff, ensuring that services and the workplace are accessible and equitable by the Equali</w:t>
      </w:r>
      <w:r w:rsidR="005F5874" w:rsidRPr="004C7B8C">
        <w:rPr>
          <w:rFonts w:ascii="Arial" w:hAnsi="Arial" w:cs="Arial"/>
          <w:sz w:val="24"/>
          <w:szCs w:val="24"/>
          <w:lang w:eastAsia="en-GB"/>
        </w:rPr>
        <w:t xml:space="preserve">ty Act 2010. </w:t>
      </w:r>
    </w:p>
    <w:p w14:paraId="4E4A2ACF" w14:textId="6A0F69F7" w:rsidR="005F5874" w:rsidRPr="004C7B8C" w:rsidRDefault="00670A27" w:rsidP="00A32F83">
      <w:pPr>
        <w:rPr>
          <w:rFonts w:ascii="Arial" w:hAnsi="Arial" w:cs="Arial"/>
          <w:sz w:val="24"/>
          <w:szCs w:val="24"/>
          <w:lang w:eastAsia="en-GB"/>
        </w:rPr>
      </w:pPr>
      <w:r w:rsidRPr="004C7B8C">
        <w:rPr>
          <w:rFonts w:ascii="Arial" w:hAnsi="Arial" w:cs="Arial"/>
          <w:sz w:val="24"/>
          <w:szCs w:val="24"/>
          <w:lang w:eastAsia="en-GB"/>
        </w:rPr>
        <w:t>These roles must ensure that disabled people are not a</w:t>
      </w:r>
      <w:r w:rsidR="002D12F1" w:rsidRPr="004C7B8C">
        <w:rPr>
          <w:rFonts w:ascii="Arial" w:hAnsi="Arial" w:cs="Arial"/>
          <w:sz w:val="24"/>
          <w:szCs w:val="24"/>
          <w:lang w:eastAsia="en-GB"/>
        </w:rPr>
        <w:t>t a substantial disadvantage when accessing healthcare compared to non-disabled individuals.</w:t>
      </w:r>
      <w:r w:rsidR="009439AA" w:rsidRPr="004C7B8C">
        <w:rPr>
          <w:rFonts w:ascii="Arial" w:hAnsi="Arial" w:cs="Arial"/>
          <w:sz w:val="24"/>
          <w:szCs w:val="24"/>
          <w:lang w:eastAsia="en-GB"/>
        </w:rPr>
        <w:t xml:space="preserve"> </w:t>
      </w:r>
    </w:p>
    <w:p w14:paraId="2051B303" w14:textId="1F7C8F8B" w:rsidR="00162A7C" w:rsidRDefault="00E24098" w:rsidP="00A32F83">
      <w:pPr>
        <w:rPr>
          <w:rFonts w:ascii="Arial" w:hAnsi="Arial" w:cs="Arial"/>
          <w:sz w:val="24"/>
          <w:szCs w:val="24"/>
          <w:lang w:eastAsia="en-GB"/>
        </w:rPr>
      </w:pPr>
      <w:r w:rsidRPr="004C7B8C">
        <w:rPr>
          <w:rFonts w:ascii="Arial" w:hAnsi="Arial" w:cs="Arial"/>
          <w:sz w:val="24"/>
          <w:szCs w:val="24"/>
          <w:lang w:eastAsia="en-GB"/>
        </w:rPr>
        <w:t>They must ensure that they engage with staff, establishing an inclusive culture</w:t>
      </w:r>
      <w:r w:rsidR="00F60611" w:rsidRPr="004C7B8C">
        <w:rPr>
          <w:rFonts w:ascii="Arial" w:hAnsi="Arial" w:cs="Arial"/>
          <w:sz w:val="24"/>
          <w:szCs w:val="24"/>
          <w:lang w:eastAsia="en-GB"/>
        </w:rPr>
        <w:t xml:space="preserve"> in the practice and actively work with members of their staff</w:t>
      </w:r>
      <w:r w:rsidR="004C7B8C" w:rsidRPr="004C7B8C">
        <w:rPr>
          <w:rFonts w:ascii="Arial" w:hAnsi="Arial" w:cs="Arial"/>
          <w:sz w:val="24"/>
          <w:szCs w:val="24"/>
          <w:lang w:eastAsia="en-GB"/>
        </w:rPr>
        <w:t xml:space="preserve"> to ensure they are aware of their role in supporting an inclusive workplace. </w:t>
      </w:r>
    </w:p>
    <w:p w14:paraId="04BF92E0" w14:textId="2F3955A7" w:rsidR="00663190" w:rsidRDefault="0027147E" w:rsidP="00A32F83">
      <w:pPr>
        <w:rPr>
          <w:rFonts w:ascii="Arial" w:hAnsi="Arial" w:cs="Arial"/>
          <w:sz w:val="24"/>
          <w:szCs w:val="24"/>
          <w:lang w:eastAsia="en-GB"/>
        </w:rPr>
      </w:pPr>
      <w:r>
        <w:rPr>
          <w:rFonts w:ascii="Arial" w:hAnsi="Arial" w:cs="Arial"/>
          <w:sz w:val="24"/>
          <w:szCs w:val="24"/>
          <w:lang w:eastAsia="en-GB"/>
        </w:rPr>
        <w:t>Clinical leads and senior managers should be at the core for ensuring legal duty</w:t>
      </w:r>
      <w:r w:rsidR="00DB30C0">
        <w:rPr>
          <w:rFonts w:ascii="Arial" w:hAnsi="Arial" w:cs="Arial"/>
          <w:sz w:val="24"/>
          <w:szCs w:val="24"/>
          <w:lang w:eastAsia="en-GB"/>
        </w:rPr>
        <w:t xml:space="preserve"> of reasonable adjustment into practical, effective and person-centr</w:t>
      </w:r>
      <w:r w:rsidR="00E82351">
        <w:rPr>
          <w:rFonts w:ascii="Arial" w:hAnsi="Arial" w:cs="Arial"/>
          <w:sz w:val="24"/>
          <w:szCs w:val="24"/>
          <w:lang w:eastAsia="en-GB"/>
        </w:rPr>
        <w:t xml:space="preserve">ed care and workplace practices. </w:t>
      </w:r>
    </w:p>
    <w:p w14:paraId="20C382FE" w14:textId="77777777" w:rsidR="00FC2E9B" w:rsidRDefault="00FC2E9B" w:rsidP="00A32F83">
      <w:pPr>
        <w:rPr>
          <w:rFonts w:ascii="Arial" w:hAnsi="Arial" w:cs="Arial"/>
          <w:sz w:val="24"/>
          <w:szCs w:val="24"/>
          <w:lang w:eastAsia="en-GB"/>
        </w:rPr>
      </w:pPr>
    </w:p>
    <w:p w14:paraId="13DF423C" w14:textId="77777777" w:rsidR="00FC2E9B" w:rsidRPr="0061648B" w:rsidRDefault="00FC2E9B" w:rsidP="00A32F83">
      <w:pPr>
        <w:rPr>
          <w:rFonts w:ascii="Arial" w:hAnsi="Arial" w:cs="Arial"/>
          <w:sz w:val="24"/>
          <w:szCs w:val="24"/>
          <w:lang w:eastAsia="en-GB"/>
        </w:rPr>
      </w:pPr>
    </w:p>
    <w:p w14:paraId="4B254617" w14:textId="2971E076" w:rsidR="00EA10AA" w:rsidRPr="0061648B" w:rsidRDefault="00A43055" w:rsidP="00A32F83">
      <w:pPr>
        <w:rPr>
          <w:rFonts w:ascii="Arial" w:hAnsi="Arial" w:cs="Arial"/>
          <w:b/>
          <w:bCs/>
          <w:sz w:val="24"/>
          <w:szCs w:val="24"/>
          <w:lang w:eastAsia="en-GB"/>
        </w:rPr>
      </w:pPr>
      <w:r>
        <w:rPr>
          <w:rFonts w:ascii="Arial" w:hAnsi="Arial" w:cs="Arial"/>
          <w:b/>
          <w:bCs/>
          <w:sz w:val="24"/>
          <w:szCs w:val="24"/>
          <w:lang w:eastAsia="en-GB"/>
        </w:rPr>
        <w:t>4.</w:t>
      </w:r>
      <w:r w:rsidR="00EA10AA" w:rsidRPr="0061648B">
        <w:rPr>
          <w:rFonts w:ascii="Arial" w:hAnsi="Arial" w:cs="Arial"/>
          <w:b/>
          <w:bCs/>
          <w:sz w:val="24"/>
          <w:szCs w:val="24"/>
          <w:lang w:eastAsia="en-GB"/>
        </w:rPr>
        <w:t xml:space="preserve">3 All Staff </w:t>
      </w:r>
    </w:p>
    <w:p w14:paraId="27D810E3" w14:textId="5CD01A4F" w:rsidR="0061648B" w:rsidRPr="00F9316C" w:rsidRDefault="001D5808" w:rsidP="00904268">
      <w:pPr>
        <w:rPr>
          <w:rFonts w:ascii="Arial" w:hAnsi="Arial" w:cs="Arial"/>
          <w:lang w:eastAsia="en-GB"/>
        </w:rPr>
      </w:pPr>
      <w:r>
        <w:rPr>
          <w:rFonts w:ascii="Arial" w:hAnsi="Arial" w:cs="Arial"/>
          <w:lang w:eastAsia="en-GB"/>
        </w:rPr>
        <w:t xml:space="preserve">All staff </w:t>
      </w:r>
      <w:r w:rsidR="00E3044D">
        <w:rPr>
          <w:rFonts w:ascii="Arial" w:hAnsi="Arial" w:cs="Arial"/>
          <w:lang w:eastAsia="en-GB"/>
        </w:rPr>
        <w:t>must familiarise themselves with the</w:t>
      </w:r>
      <w:r w:rsidR="00D87361">
        <w:rPr>
          <w:rFonts w:ascii="Arial" w:hAnsi="Arial" w:cs="Arial"/>
          <w:lang w:eastAsia="en-GB"/>
        </w:rPr>
        <w:t xml:space="preserve"> requirements under the Equality Act 2010 and </w:t>
      </w:r>
      <w:r w:rsidR="000A0416">
        <w:rPr>
          <w:rFonts w:ascii="Arial" w:hAnsi="Arial" w:cs="Arial"/>
          <w:lang w:eastAsia="en-GB"/>
        </w:rPr>
        <w:t xml:space="preserve">this policy </w:t>
      </w:r>
      <w:r w:rsidR="00D87361">
        <w:rPr>
          <w:rFonts w:ascii="Arial" w:hAnsi="Arial" w:cs="Arial"/>
          <w:lang w:eastAsia="en-GB"/>
        </w:rPr>
        <w:t>ensur</w:t>
      </w:r>
      <w:r w:rsidR="000A0416">
        <w:rPr>
          <w:rFonts w:ascii="Arial" w:hAnsi="Arial" w:cs="Arial"/>
          <w:lang w:eastAsia="en-GB"/>
        </w:rPr>
        <w:t>ing</w:t>
      </w:r>
      <w:r w:rsidR="00D87361">
        <w:rPr>
          <w:rFonts w:ascii="Arial" w:hAnsi="Arial" w:cs="Arial"/>
          <w:lang w:eastAsia="en-GB"/>
        </w:rPr>
        <w:t xml:space="preserve"> that </w:t>
      </w:r>
      <w:r w:rsidR="0098625A">
        <w:rPr>
          <w:rFonts w:ascii="Arial" w:hAnsi="Arial" w:cs="Arial"/>
          <w:lang w:eastAsia="en-GB"/>
        </w:rPr>
        <w:t xml:space="preserve">they take action to support patients in understanding </w:t>
      </w:r>
      <w:r w:rsidR="00035C38">
        <w:rPr>
          <w:rFonts w:ascii="Arial" w:hAnsi="Arial" w:cs="Arial"/>
          <w:lang w:eastAsia="en-GB"/>
        </w:rPr>
        <w:t>their</w:t>
      </w:r>
      <w:r w:rsidR="0098625A">
        <w:rPr>
          <w:rFonts w:ascii="Arial" w:hAnsi="Arial" w:cs="Arial"/>
          <w:lang w:eastAsia="en-GB"/>
        </w:rPr>
        <w:t xml:space="preserve"> reasonable adjustment needs</w:t>
      </w:r>
      <w:r w:rsidR="00E429D3">
        <w:rPr>
          <w:rFonts w:ascii="Arial" w:hAnsi="Arial" w:cs="Arial"/>
          <w:lang w:eastAsia="en-GB"/>
        </w:rPr>
        <w:t>.  All staff must be</w:t>
      </w:r>
      <w:r w:rsidR="0081048D">
        <w:rPr>
          <w:rFonts w:ascii="Arial" w:hAnsi="Arial" w:cs="Arial"/>
          <w:lang w:eastAsia="en-GB"/>
        </w:rPr>
        <w:t xml:space="preserve"> </w:t>
      </w:r>
      <w:r w:rsidR="00E429D3">
        <w:rPr>
          <w:rFonts w:ascii="Arial" w:hAnsi="Arial" w:cs="Arial"/>
          <w:lang w:eastAsia="en-GB"/>
        </w:rPr>
        <w:t xml:space="preserve">actively involved in </w:t>
      </w:r>
      <w:r w:rsidR="005659AB">
        <w:rPr>
          <w:rFonts w:ascii="Arial" w:hAnsi="Arial" w:cs="Arial"/>
          <w:lang w:eastAsia="en-GB"/>
        </w:rPr>
        <w:t xml:space="preserve">the </w:t>
      </w:r>
      <w:r w:rsidR="00E90F64">
        <w:rPr>
          <w:rFonts w:ascii="Arial" w:hAnsi="Arial" w:cs="Arial"/>
          <w:lang w:eastAsia="en-GB"/>
        </w:rPr>
        <w:t xml:space="preserve">‘six step’ </w:t>
      </w:r>
      <w:r w:rsidR="008F5509">
        <w:rPr>
          <w:rFonts w:ascii="Arial" w:hAnsi="Arial" w:cs="Arial"/>
          <w:lang w:eastAsia="en-GB"/>
        </w:rPr>
        <w:t>approach</w:t>
      </w:r>
      <w:r w:rsidR="00760B32">
        <w:rPr>
          <w:rFonts w:ascii="Arial" w:hAnsi="Arial" w:cs="Arial"/>
          <w:lang w:eastAsia="en-GB"/>
        </w:rPr>
        <w:t xml:space="preserve"> to identify, </w:t>
      </w:r>
      <w:r w:rsidR="000A60C0">
        <w:rPr>
          <w:rFonts w:ascii="Arial" w:hAnsi="Arial" w:cs="Arial"/>
          <w:lang w:eastAsia="en-GB"/>
        </w:rPr>
        <w:t>record, flag, share, meet and review</w:t>
      </w:r>
      <w:r w:rsidR="00030796">
        <w:rPr>
          <w:rFonts w:ascii="Arial" w:hAnsi="Arial" w:cs="Arial"/>
          <w:lang w:eastAsia="en-GB"/>
        </w:rPr>
        <w:t xml:space="preserve"> the service users needs. </w:t>
      </w:r>
    </w:p>
    <w:p w14:paraId="1A4C5428" w14:textId="6C37A9BA" w:rsidR="00904268" w:rsidRPr="00F9316C" w:rsidRDefault="00904268" w:rsidP="00904268">
      <w:pPr>
        <w:pStyle w:val="Heading1"/>
        <w:keepNext w:val="0"/>
        <w:keepLines w:val="0"/>
        <w:widowControl w:val="0"/>
        <w:autoSpaceDE w:val="0"/>
        <w:autoSpaceDN w:val="0"/>
        <w:adjustRightInd w:val="0"/>
        <w:spacing w:before="0" w:line="288" w:lineRule="auto"/>
        <w:ind w:left="426" w:hanging="426"/>
        <w:rPr>
          <w:rFonts w:ascii="Arial" w:eastAsia="Calibri" w:hAnsi="Arial" w:cs="Arial"/>
          <w:b/>
          <w:noProof/>
          <w:color w:val="auto"/>
          <w:sz w:val="28"/>
          <w:szCs w:val="24"/>
          <w:lang w:eastAsia="en-GB"/>
        </w:rPr>
      </w:pPr>
      <w:bookmarkStart w:id="22" w:name="_Toc212631770"/>
      <w:bookmarkStart w:id="23" w:name="_Toc212632082"/>
      <w:bookmarkStart w:id="24" w:name="_Toc212632106"/>
      <w:bookmarkStart w:id="25" w:name="_Toc212634720"/>
      <w:r w:rsidRPr="00F9316C">
        <w:rPr>
          <w:rFonts w:ascii="Arial" w:eastAsia="Calibri" w:hAnsi="Arial" w:cs="Arial"/>
          <w:b/>
          <w:noProof/>
          <w:color w:val="auto"/>
          <w:sz w:val="28"/>
          <w:szCs w:val="24"/>
          <w:lang w:eastAsia="en-GB"/>
        </w:rPr>
        <w:t>5. Process</w:t>
      </w:r>
      <w:bookmarkEnd w:id="22"/>
      <w:bookmarkEnd w:id="23"/>
      <w:bookmarkEnd w:id="24"/>
      <w:bookmarkEnd w:id="25"/>
    </w:p>
    <w:p w14:paraId="5FB0C5CA" w14:textId="06A1B05E" w:rsidR="00904268" w:rsidRPr="0061648B" w:rsidRDefault="005A1789" w:rsidP="00904268">
      <w:pPr>
        <w:rPr>
          <w:rFonts w:ascii="Arial" w:hAnsi="Arial" w:cs="Arial"/>
          <w:sz w:val="24"/>
          <w:szCs w:val="24"/>
          <w:lang w:eastAsia="en-GB"/>
        </w:rPr>
      </w:pPr>
      <w:r w:rsidRPr="0061648B">
        <w:rPr>
          <w:rFonts w:ascii="Arial" w:hAnsi="Arial" w:cs="Arial"/>
          <w:sz w:val="24"/>
          <w:szCs w:val="24"/>
          <w:lang w:eastAsia="en-GB"/>
        </w:rPr>
        <w:t xml:space="preserve">Compliance with the Information Standard requires adherence to the 6-step process outline in the Standard. This process can be seen both as a continuum </w:t>
      </w:r>
      <w:r w:rsidR="00866647" w:rsidRPr="0061648B">
        <w:rPr>
          <w:rFonts w:ascii="Arial" w:hAnsi="Arial" w:cs="Arial"/>
          <w:sz w:val="24"/>
          <w:szCs w:val="24"/>
          <w:lang w:eastAsia="en-GB"/>
        </w:rPr>
        <w:t>and</w:t>
      </w:r>
      <w:r w:rsidRPr="0061648B">
        <w:rPr>
          <w:rFonts w:ascii="Arial" w:hAnsi="Arial" w:cs="Arial"/>
          <w:sz w:val="24"/>
          <w:szCs w:val="24"/>
          <w:lang w:eastAsia="en-GB"/>
        </w:rPr>
        <w:t xml:space="preserve"> as individual steps which may be addressed at any point:</w:t>
      </w:r>
    </w:p>
    <w:p w14:paraId="02698048" w14:textId="62087C41" w:rsidR="00904268" w:rsidRPr="005A1789" w:rsidRDefault="00E55715" w:rsidP="00904268">
      <w:pPr>
        <w:rPr>
          <w:rFonts w:ascii="Arial" w:hAnsi="Arial" w:cs="Arial"/>
          <w:lang w:eastAsia="en-GB"/>
        </w:rPr>
      </w:pPr>
      <w:r>
        <w:rPr>
          <w:noProof/>
        </w:rPr>
        <w:drawing>
          <wp:inline distT="0" distB="0" distL="0" distR="0" wp14:anchorId="7A93A792" wp14:editId="11CCC1DC">
            <wp:extent cx="5656580" cy="1588135"/>
            <wp:effectExtent l="38100" t="0" r="39370" b="0"/>
            <wp:docPr id="887625908"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1CFA886A" w14:textId="3C8449F0" w:rsidR="005C51D1" w:rsidRPr="005C51D1" w:rsidRDefault="005C51D1" w:rsidP="005C51D1">
      <w:pPr>
        <w:rPr>
          <w:rFonts w:ascii="Arial" w:hAnsi="Arial" w:cs="Arial"/>
          <w:lang w:eastAsia="en-GB"/>
        </w:rPr>
      </w:pPr>
      <w:r w:rsidRPr="005C51D1">
        <w:rPr>
          <w:rFonts w:ascii="Arial" w:hAnsi="Arial" w:cs="Arial"/>
          <w:lang w:eastAsia="en-GB"/>
        </w:rPr>
        <w:t xml:space="preserve">Phase One requires organisations to carry out these steps at a local level. In order to achieve compliance, </w:t>
      </w:r>
      <w:r w:rsidR="005F1ACA">
        <w:rPr>
          <w:rFonts w:ascii="Arial" w:hAnsi="Arial" w:cs="Arial"/>
          <w:lang w:eastAsia="en-GB"/>
        </w:rPr>
        <w:t>Practice Name</w:t>
      </w:r>
      <w:r w:rsidRPr="005C51D1">
        <w:rPr>
          <w:rFonts w:ascii="Arial" w:hAnsi="Arial" w:cs="Arial"/>
          <w:lang w:eastAsia="en-GB"/>
        </w:rPr>
        <w:t xml:space="preserve"> will:</w:t>
      </w:r>
    </w:p>
    <w:p w14:paraId="524FFAC3" w14:textId="77777777" w:rsidR="005C51D1" w:rsidRPr="005C51D1" w:rsidRDefault="005C51D1" w:rsidP="005D1913">
      <w:pPr>
        <w:numPr>
          <w:ilvl w:val="0"/>
          <w:numId w:val="12"/>
        </w:numPr>
        <w:spacing w:before="240" w:after="0" w:line="276" w:lineRule="auto"/>
        <w:rPr>
          <w:rFonts w:ascii="Arial" w:hAnsi="Arial" w:cs="Arial"/>
          <w:lang w:eastAsia="en-GB"/>
        </w:rPr>
      </w:pPr>
      <w:r w:rsidRPr="005C51D1">
        <w:rPr>
          <w:rFonts w:ascii="Arial" w:hAnsi="Arial" w:cs="Arial"/>
          <w:lang w:eastAsia="en-GB"/>
        </w:rPr>
        <w:t>Ensure there is a disability and reasonable adjustment section on the new patient registration and health check questionnaire, enabling needs to be identified and recorded when patients first interact or register with the organisation</w:t>
      </w:r>
    </w:p>
    <w:p w14:paraId="6A563A6F" w14:textId="2FB4D640" w:rsidR="005C51D1" w:rsidRPr="005C51D1" w:rsidRDefault="005C51D1" w:rsidP="005D1913">
      <w:pPr>
        <w:numPr>
          <w:ilvl w:val="0"/>
          <w:numId w:val="12"/>
        </w:numPr>
        <w:spacing w:before="240" w:after="0" w:line="276" w:lineRule="auto"/>
        <w:rPr>
          <w:rFonts w:ascii="Arial" w:hAnsi="Arial" w:cs="Arial"/>
          <w:lang w:eastAsia="en-GB"/>
        </w:rPr>
      </w:pPr>
      <w:r w:rsidRPr="005C51D1">
        <w:rPr>
          <w:rFonts w:ascii="Arial" w:hAnsi="Arial" w:cs="Arial"/>
          <w:lang w:eastAsia="en-GB"/>
        </w:rPr>
        <w:t xml:space="preserve">Annotate recall, review and appointment letter templates with a standard question: “Do you require reasonable adjustments? Please let </w:t>
      </w:r>
      <w:r w:rsidR="00F378AE">
        <w:rPr>
          <w:rFonts w:ascii="Arial" w:hAnsi="Arial" w:cs="Arial"/>
          <w:lang w:eastAsia="en-GB"/>
        </w:rPr>
        <w:t>the practice</w:t>
      </w:r>
      <w:r w:rsidRPr="005C51D1">
        <w:rPr>
          <w:rFonts w:ascii="Arial" w:hAnsi="Arial" w:cs="Arial"/>
          <w:lang w:eastAsia="en-GB"/>
        </w:rPr>
        <w:t xml:space="preserve"> know”</w:t>
      </w:r>
    </w:p>
    <w:p w14:paraId="434EE091" w14:textId="77777777" w:rsidR="005C51D1" w:rsidRPr="005C51D1" w:rsidRDefault="005C51D1" w:rsidP="005D1913">
      <w:pPr>
        <w:numPr>
          <w:ilvl w:val="0"/>
          <w:numId w:val="12"/>
        </w:numPr>
        <w:spacing w:before="240" w:after="0" w:line="276" w:lineRule="auto"/>
        <w:rPr>
          <w:rFonts w:ascii="Arial" w:hAnsi="Arial" w:cs="Arial"/>
          <w:lang w:eastAsia="en-GB"/>
        </w:rPr>
      </w:pPr>
      <w:r w:rsidRPr="005C51D1">
        <w:rPr>
          <w:rFonts w:ascii="Arial" w:hAnsi="Arial" w:cs="Arial"/>
          <w:lang w:eastAsia="en-GB"/>
        </w:rPr>
        <w:t>Annotate prescriptions with the text “Do you require reasonable adjustments? Please let the practice know”</w:t>
      </w:r>
    </w:p>
    <w:p w14:paraId="083EBB63" w14:textId="6A75BD81" w:rsidR="005C51D1" w:rsidRPr="005D1913" w:rsidRDefault="005C51D1" w:rsidP="005D1913">
      <w:pPr>
        <w:numPr>
          <w:ilvl w:val="0"/>
          <w:numId w:val="12"/>
        </w:numPr>
        <w:spacing w:before="240" w:after="0" w:line="276" w:lineRule="auto"/>
        <w:rPr>
          <w:rFonts w:ascii="Arial" w:hAnsi="Arial" w:cs="Arial"/>
          <w:lang w:eastAsia="en-GB"/>
        </w:rPr>
      </w:pPr>
      <w:r w:rsidRPr="005D1913">
        <w:rPr>
          <w:rFonts w:ascii="Arial" w:hAnsi="Arial" w:cs="Arial"/>
          <w:lang w:eastAsia="en-GB"/>
        </w:rPr>
        <w:t xml:space="preserve">Opportunistically identify patients who may need reasonable adjustments during consultations and contact with the organisation by asking the question “We have noticed there are no reasonable adjustments detailed in your records, do you require any reasonable adjustments to help you access services easily? We can consider your requirements with you if you’d like us to”. </w:t>
      </w:r>
      <w:r w:rsidRPr="005D1913">
        <w:rPr>
          <w:rFonts w:ascii="Arial" w:hAnsi="Arial" w:cs="Arial"/>
          <w:b/>
          <w:bCs/>
          <w:lang w:eastAsia="en-GB"/>
        </w:rPr>
        <w:t>Note</w:t>
      </w:r>
      <w:r w:rsidRPr="005D1913">
        <w:rPr>
          <w:rFonts w:ascii="Arial" w:hAnsi="Arial" w:cs="Arial"/>
          <w:lang w:eastAsia="en-GB"/>
        </w:rPr>
        <w:t>, this must be done discreetly, ensuring confidentiality and the patient’s dignity are always maintained</w:t>
      </w:r>
    </w:p>
    <w:p w14:paraId="5AE3A047" w14:textId="27AD5C31" w:rsidR="005C51D1" w:rsidRPr="005D1913" w:rsidRDefault="005C51D1" w:rsidP="005D1913">
      <w:pPr>
        <w:numPr>
          <w:ilvl w:val="0"/>
          <w:numId w:val="12"/>
        </w:numPr>
        <w:spacing w:before="240" w:after="0" w:line="276" w:lineRule="auto"/>
        <w:rPr>
          <w:rFonts w:ascii="Arial" w:hAnsi="Arial" w:cs="Arial"/>
          <w:lang w:eastAsia="en-GB"/>
        </w:rPr>
      </w:pPr>
      <w:r w:rsidRPr="005D1913">
        <w:rPr>
          <w:rFonts w:ascii="Arial" w:hAnsi="Arial" w:cs="Arial"/>
          <w:lang w:eastAsia="en-GB"/>
        </w:rPr>
        <w:t xml:space="preserve">Check any correspondence received about patients that states they require a reasonable adjustment </w:t>
      </w:r>
    </w:p>
    <w:p w14:paraId="4DF691FC" w14:textId="25A94061" w:rsidR="0036653E" w:rsidRDefault="005C51D1" w:rsidP="0036653E">
      <w:pPr>
        <w:numPr>
          <w:ilvl w:val="0"/>
          <w:numId w:val="12"/>
        </w:numPr>
        <w:spacing w:before="240" w:after="0" w:line="276" w:lineRule="auto"/>
        <w:rPr>
          <w:rFonts w:ascii="Arial" w:hAnsi="Arial" w:cs="Arial"/>
          <w:lang w:eastAsia="en-GB"/>
        </w:rPr>
      </w:pPr>
      <w:r w:rsidRPr="00F378AE">
        <w:rPr>
          <w:rFonts w:ascii="Arial" w:hAnsi="Arial" w:cs="Arial"/>
          <w:lang w:eastAsia="en-GB"/>
        </w:rPr>
        <w:t>Promote self-identification on the organisation website and in waiting areas by means of posters</w:t>
      </w:r>
    </w:p>
    <w:p w14:paraId="459C91FD" w14:textId="77777777" w:rsidR="00F378AE" w:rsidRPr="00F378AE" w:rsidRDefault="00F378AE" w:rsidP="00F378AE">
      <w:pPr>
        <w:spacing w:before="240" w:after="0" w:line="276" w:lineRule="auto"/>
        <w:ind w:left="720"/>
        <w:rPr>
          <w:rFonts w:ascii="Arial" w:hAnsi="Arial" w:cs="Arial"/>
          <w:lang w:eastAsia="en-GB"/>
        </w:rPr>
      </w:pPr>
    </w:p>
    <w:p w14:paraId="3746FD77" w14:textId="486ADF7E" w:rsidR="0036653E" w:rsidRDefault="00A31CCE" w:rsidP="0036653E">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2"/>
          <w:lang w:eastAsia="en-GB"/>
        </w:rPr>
      </w:pPr>
      <w:bookmarkStart w:id="26" w:name="_Toc212634721"/>
      <w:r>
        <w:rPr>
          <w:rFonts w:ascii="Arial" w:eastAsia="Calibri" w:hAnsi="Arial" w:cs="Arial"/>
          <w:b/>
          <w:noProof/>
          <w:color w:val="auto"/>
          <w:sz w:val="24"/>
          <w:szCs w:val="22"/>
          <w:lang w:eastAsia="en-GB"/>
        </w:rPr>
        <w:lastRenderedPageBreak/>
        <w:t>5.1 Identification</w:t>
      </w:r>
      <w:bookmarkEnd w:id="26"/>
    </w:p>
    <w:p w14:paraId="0A166406" w14:textId="77777777" w:rsidR="009217BD" w:rsidRPr="008C207A" w:rsidRDefault="009217BD" w:rsidP="00440F45">
      <w:pPr>
        <w:pStyle w:val="ListParagraph"/>
        <w:numPr>
          <w:ilvl w:val="0"/>
          <w:numId w:val="17"/>
        </w:numPr>
        <w:ind w:left="1134" w:hanging="425"/>
        <w:rPr>
          <w:rFonts w:ascii="Arial" w:hAnsi="Arial" w:cs="Arial"/>
          <w:lang w:eastAsia="en-GB"/>
        </w:rPr>
      </w:pPr>
      <w:r w:rsidRPr="008C207A">
        <w:rPr>
          <w:rFonts w:ascii="Arial" w:hAnsi="Arial" w:cs="Arial"/>
          <w:lang w:eastAsia="en-GB"/>
        </w:rPr>
        <w:t>Healthcare professionals should assess the need for reasonable adjustments during patient consultations or through patient or caregiver feedback.</w:t>
      </w:r>
    </w:p>
    <w:p w14:paraId="79F8F592" w14:textId="77777777" w:rsidR="00AD47BD" w:rsidRPr="008C207A" w:rsidRDefault="00AD47BD" w:rsidP="00440F45">
      <w:pPr>
        <w:pStyle w:val="ListParagraph"/>
        <w:numPr>
          <w:ilvl w:val="0"/>
          <w:numId w:val="17"/>
        </w:numPr>
        <w:spacing w:after="0" w:line="240" w:lineRule="auto"/>
        <w:ind w:left="1134" w:hanging="425"/>
        <w:rPr>
          <w:rFonts w:ascii="Arial" w:hAnsi="Arial" w:cs="Arial"/>
        </w:rPr>
      </w:pPr>
      <w:r w:rsidRPr="008C207A">
        <w:rPr>
          <w:rFonts w:ascii="Arial" w:hAnsi="Arial" w:cs="Arial"/>
        </w:rPr>
        <w:t>Adjustments may be identified based on known disabilities, communication needs, or any physical or mental health conditions requiring specific accommodations.</w:t>
      </w:r>
    </w:p>
    <w:p w14:paraId="15F764BA" w14:textId="77777777" w:rsidR="001968DC" w:rsidRPr="008C207A" w:rsidRDefault="001968DC" w:rsidP="00440F45">
      <w:pPr>
        <w:pStyle w:val="ListParagraph"/>
        <w:numPr>
          <w:ilvl w:val="0"/>
          <w:numId w:val="17"/>
        </w:numPr>
        <w:spacing w:after="0" w:line="240" w:lineRule="auto"/>
        <w:ind w:left="1134" w:hanging="425"/>
        <w:rPr>
          <w:rFonts w:ascii="Arial" w:hAnsi="Arial" w:cs="Arial"/>
        </w:rPr>
      </w:pPr>
      <w:r w:rsidRPr="008C207A">
        <w:rPr>
          <w:rFonts w:ascii="Arial" w:hAnsi="Arial" w:cs="Arial"/>
        </w:rPr>
        <w:t>If no Flag is recorded on the record, consider if you should ask if any adjustments are required.</w:t>
      </w:r>
    </w:p>
    <w:p w14:paraId="5DB3661E" w14:textId="77777777" w:rsidR="005201C9" w:rsidRPr="008C207A" w:rsidRDefault="005201C9" w:rsidP="00440F45">
      <w:pPr>
        <w:pStyle w:val="ListParagraph"/>
        <w:numPr>
          <w:ilvl w:val="0"/>
          <w:numId w:val="17"/>
        </w:numPr>
        <w:spacing w:after="0" w:line="240" w:lineRule="auto"/>
        <w:ind w:left="1134" w:hanging="425"/>
        <w:rPr>
          <w:rFonts w:ascii="Arial" w:hAnsi="Arial" w:cs="Arial"/>
        </w:rPr>
      </w:pPr>
      <w:r w:rsidRPr="008C207A">
        <w:rPr>
          <w:rFonts w:ascii="Arial" w:hAnsi="Arial" w:cs="Arial"/>
        </w:rPr>
        <w:t>Care should be taken to ensure that any communication needs are considered as part of the assessment process.</w:t>
      </w:r>
    </w:p>
    <w:p w14:paraId="36A000F5" w14:textId="77777777" w:rsidR="00A31CCE" w:rsidRPr="008C207A" w:rsidRDefault="00A31CCE" w:rsidP="00440F45">
      <w:pPr>
        <w:pStyle w:val="ListParagraph"/>
        <w:ind w:left="1134" w:hanging="425"/>
        <w:rPr>
          <w:rFonts w:ascii="Arial" w:hAnsi="Arial" w:cs="Arial"/>
          <w:lang w:eastAsia="en-GB"/>
        </w:rPr>
      </w:pPr>
    </w:p>
    <w:p w14:paraId="1692C8B4" w14:textId="77777777" w:rsidR="00440F45" w:rsidRDefault="008C207A" w:rsidP="00440F45">
      <w:pPr>
        <w:pStyle w:val="ListParagraph"/>
        <w:ind w:left="1134" w:hanging="425"/>
        <w:rPr>
          <w:rFonts w:ascii="Arial" w:hAnsi="Arial" w:cs="Arial"/>
          <w:lang w:eastAsia="en-GB"/>
        </w:rPr>
      </w:pPr>
      <w:r w:rsidRPr="008C207A">
        <w:rPr>
          <w:rFonts w:ascii="Arial" w:hAnsi="Arial" w:cs="Arial"/>
          <w:lang w:eastAsia="en-GB"/>
        </w:rPr>
        <w:t>It must be remembered that identification of an underlying cause or diagnosis is not</w:t>
      </w:r>
    </w:p>
    <w:p w14:paraId="0D788E21" w14:textId="77777777" w:rsidR="00440F45" w:rsidRDefault="008C207A" w:rsidP="00440F45">
      <w:pPr>
        <w:pStyle w:val="ListParagraph"/>
        <w:ind w:left="1134" w:hanging="425"/>
        <w:rPr>
          <w:rFonts w:ascii="Arial" w:hAnsi="Arial" w:cs="Arial"/>
          <w:lang w:eastAsia="en-GB"/>
        </w:rPr>
      </w:pPr>
      <w:r w:rsidRPr="008C207A">
        <w:rPr>
          <w:rFonts w:ascii="Arial" w:hAnsi="Arial" w:cs="Arial"/>
          <w:lang w:eastAsia="en-GB"/>
        </w:rPr>
        <w:t>necessary to determine if a person meets the criteria of disability under the Equality Act</w:t>
      </w:r>
    </w:p>
    <w:p w14:paraId="4220E272" w14:textId="2E36F598" w:rsidR="008C207A" w:rsidRPr="008C207A" w:rsidRDefault="008C207A" w:rsidP="00440F45">
      <w:pPr>
        <w:pStyle w:val="ListParagraph"/>
        <w:ind w:left="1134" w:hanging="425"/>
        <w:rPr>
          <w:rFonts w:ascii="Arial" w:hAnsi="Arial" w:cs="Arial"/>
          <w:lang w:eastAsia="en-GB"/>
        </w:rPr>
      </w:pPr>
      <w:r w:rsidRPr="008C207A">
        <w:rPr>
          <w:rFonts w:ascii="Arial" w:hAnsi="Arial" w:cs="Arial"/>
          <w:lang w:eastAsia="en-GB"/>
        </w:rPr>
        <w:t>(2010).</w:t>
      </w:r>
    </w:p>
    <w:p w14:paraId="029C0C08" w14:textId="77777777" w:rsidR="008C207A" w:rsidRPr="008C207A" w:rsidRDefault="008C207A" w:rsidP="00440F45">
      <w:pPr>
        <w:pStyle w:val="ListParagraph"/>
        <w:ind w:left="1134" w:hanging="425"/>
        <w:rPr>
          <w:rFonts w:ascii="Arial" w:hAnsi="Arial" w:cs="Arial"/>
          <w:lang w:eastAsia="en-GB"/>
        </w:rPr>
      </w:pPr>
      <w:r w:rsidRPr="008C207A">
        <w:rPr>
          <w:rFonts w:ascii="Arial" w:hAnsi="Arial" w:cs="Arial"/>
          <w:lang w:eastAsia="en-GB"/>
        </w:rPr>
        <w:tab/>
      </w:r>
    </w:p>
    <w:p w14:paraId="37862F80" w14:textId="77777777" w:rsidR="008C207A" w:rsidRPr="008C207A" w:rsidRDefault="008C207A" w:rsidP="00440F45">
      <w:pPr>
        <w:pStyle w:val="ListParagraph"/>
        <w:ind w:left="1134" w:hanging="425"/>
        <w:rPr>
          <w:rFonts w:ascii="Arial" w:hAnsi="Arial" w:cs="Arial"/>
          <w:lang w:eastAsia="en-GB"/>
        </w:rPr>
      </w:pPr>
      <w:r w:rsidRPr="008C207A">
        <w:rPr>
          <w:rFonts w:ascii="Arial" w:hAnsi="Arial" w:cs="Arial"/>
          <w:lang w:eastAsia="en-GB"/>
        </w:rPr>
        <w:t>The Equality Act (2010) definition of disability to identify disabled people is:</w:t>
      </w:r>
    </w:p>
    <w:p w14:paraId="31D91BDE" w14:textId="77777777" w:rsidR="008C207A" w:rsidRPr="008C207A" w:rsidRDefault="008C207A" w:rsidP="008C207A">
      <w:pPr>
        <w:pStyle w:val="ListParagraph"/>
        <w:ind w:left="1364"/>
        <w:rPr>
          <w:rFonts w:ascii="Arial" w:hAnsi="Arial" w:cs="Arial"/>
          <w:lang w:eastAsia="en-GB"/>
        </w:rPr>
      </w:pPr>
    </w:p>
    <w:p w14:paraId="420507C7" w14:textId="710EE05F" w:rsidR="005201C9" w:rsidRDefault="008C207A" w:rsidP="009D7A7C">
      <w:pPr>
        <w:pStyle w:val="ListParagraph"/>
        <w:ind w:left="426"/>
        <w:rPr>
          <w:rFonts w:ascii="Arial" w:hAnsi="Arial" w:cs="Arial"/>
          <w:b/>
          <w:bCs/>
          <w:lang w:eastAsia="en-GB"/>
        </w:rPr>
      </w:pPr>
      <w:r w:rsidRPr="00C771C7">
        <w:rPr>
          <w:rFonts w:ascii="Arial" w:hAnsi="Arial" w:cs="Arial"/>
          <w:b/>
          <w:bCs/>
          <w:lang w:eastAsia="en-GB"/>
        </w:rPr>
        <w:t>A physical or mental impairment that has a substantial and long-term negative effect on ability to do normal daily activities.</w:t>
      </w:r>
    </w:p>
    <w:p w14:paraId="5E2079D2" w14:textId="77777777" w:rsidR="00D3310A" w:rsidRDefault="00D3310A" w:rsidP="009D7A7C">
      <w:pPr>
        <w:pStyle w:val="ListParagraph"/>
        <w:ind w:left="426"/>
        <w:rPr>
          <w:rFonts w:ascii="Arial" w:hAnsi="Arial" w:cs="Arial"/>
          <w:b/>
          <w:bCs/>
          <w:lang w:eastAsia="en-GB"/>
        </w:rPr>
      </w:pPr>
    </w:p>
    <w:p w14:paraId="2F3D30CC" w14:textId="6EB8057C" w:rsidR="00D3310A" w:rsidRDefault="00D3310A" w:rsidP="00440F45">
      <w:pPr>
        <w:pStyle w:val="ListParagraph"/>
        <w:numPr>
          <w:ilvl w:val="0"/>
          <w:numId w:val="17"/>
        </w:numPr>
        <w:spacing w:after="0" w:line="240" w:lineRule="auto"/>
        <w:ind w:left="1134" w:hanging="425"/>
        <w:rPr>
          <w:rFonts w:ascii="Arial" w:hAnsi="Arial" w:cs="Arial"/>
        </w:rPr>
      </w:pPr>
      <w:r w:rsidRPr="00D3310A">
        <w:rPr>
          <w:rFonts w:ascii="Arial" w:hAnsi="Arial" w:cs="Arial"/>
        </w:rPr>
        <w:t>‘substantial’ is more than minor or trivial, e.g., it takes much longer than it usually would to complete a daily task like getting dressed.</w:t>
      </w:r>
    </w:p>
    <w:p w14:paraId="116E7DD0" w14:textId="77777777" w:rsidR="00D3310A" w:rsidRPr="00D3310A" w:rsidRDefault="00D3310A" w:rsidP="00440F45">
      <w:pPr>
        <w:pStyle w:val="ListParagraph"/>
        <w:spacing w:after="0" w:line="240" w:lineRule="auto"/>
        <w:ind w:left="1134" w:hanging="425"/>
        <w:rPr>
          <w:rFonts w:ascii="Arial" w:hAnsi="Arial" w:cs="Arial"/>
        </w:rPr>
      </w:pPr>
    </w:p>
    <w:p w14:paraId="398707FE" w14:textId="28B28FD4" w:rsidR="00D3310A" w:rsidRDefault="00D3310A" w:rsidP="00440F45">
      <w:pPr>
        <w:pStyle w:val="ListParagraph"/>
        <w:numPr>
          <w:ilvl w:val="0"/>
          <w:numId w:val="17"/>
        </w:numPr>
        <w:spacing w:after="0" w:line="240" w:lineRule="auto"/>
        <w:ind w:left="1134" w:hanging="425"/>
        <w:rPr>
          <w:rFonts w:ascii="Arial" w:hAnsi="Arial" w:cs="Arial"/>
        </w:rPr>
      </w:pPr>
      <w:r w:rsidRPr="00D3310A">
        <w:rPr>
          <w:rFonts w:ascii="Arial" w:hAnsi="Arial" w:cs="Arial"/>
        </w:rPr>
        <w:t>‘long-term’ means 12 months or more, e.g., a learning disability, autism, persistent physical condition that impairs or is likely to impair mobility for more than 12 months.</w:t>
      </w:r>
    </w:p>
    <w:p w14:paraId="0C49ED02" w14:textId="77777777" w:rsidR="009D7A7C" w:rsidRDefault="009D7A7C" w:rsidP="009D7A7C">
      <w:pPr>
        <w:pStyle w:val="ListParagraph"/>
        <w:spacing w:after="0" w:line="240" w:lineRule="auto"/>
        <w:ind w:left="1364"/>
        <w:rPr>
          <w:rFonts w:ascii="Arial" w:hAnsi="Arial" w:cs="Arial"/>
        </w:rPr>
      </w:pPr>
    </w:p>
    <w:p w14:paraId="50D3E1A2" w14:textId="4BFF2998" w:rsidR="004B6CF7" w:rsidRDefault="009D7A7C" w:rsidP="00D3042E">
      <w:pPr>
        <w:ind w:left="284"/>
        <w:rPr>
          <w:rFonts w:ascii="Arial" w:hAnsi="Arial" w:cs="Arial"/>
          <w:b/>
          <w:bCs/>
        </w:rPr>
      </w:pPr>
      <w:r w:rsidRPr="009D7A7C">
        <w:rPr>
          <w:rFonts w:ascii="Arial" w:hAnsi="Arial" w:cs="Arial"/>
          <w:b/>
          <w:bCs/>
        </w:rPr>
        <w:t>A formal diagnosis is NOT required to meet the requirements and expectations under the Equality Act (2010), but a service user (patient) MUST meet the definition under the Equality Act (2010) for the flagging of Reasonable Adjustments.</w:t>
      </w:r>
    </w:p>
    <w:p w14:paraId="1260DA9F" w14:textId="45D8D69B" w:rsidR="006E622A" w:rsidRDefault="00650B66" w:rsidP="006E622A">
      <w:pPr>
        <w:pStyle w:val="ListParagraph"/>
        <w:spacing w:after="0" w:line="240" w:lineRule="auto"/>
        <w:ind w:left="284"/>
        <w:rPr>
          <w:rFonts w:ascii="Arial" w:hAnsi="Arial" w:cs="Arial"/>
          <w:sz w:val="24"/>
          <w:szCs w:val="24"/>
        </w:rPr>
      </w:pPr>
      <w:r>
        <w:rPr>
          <w:rFonts w:ascii="Arial" w:hAnsi="Arial" w:cs="Arial"/>
          <w:b/>
          <w:bCs/>
          <w:sz w:val="24"/>
          <w:szCs w:val="24"/>
        </w:rPr>
        <w:t>Once a patient is identified as meeting this requirement, the following code must be added:</w:t>
      </w:r>
      <w:r w:rsidR="006E622A">
        <w:rPr>
          <w:rFonts w:ascii="Arial" w:hAnsi="Arial" w:cs="Arial"/>
          <w:b/>
          <w:bCs/>
          <w:sz w:val="24"/>
          <w:szCs w:val="24"/>
        </w:rPr>
        <w:t xml:space="preserve">  </w:t>
      </w:r>
      <w:r w:rsidR="006E622A" w:rsidRPr="0097567C">
        <w:rPr>
          <w:rFonts w:ascii="Arial" w:hAnsi="Arial" w:cs="Arial"/>
          <w:sz w:val="24"/>
          <w:szCs w:val="24"/>
        </w:rPr>
        <w:t xml:space="preserve">Impairment with substantial and long-term adverse effect on normal day to day activity (Equality Act (2010) </w:t>
      </w:r>
      <w:r w:rsidR="006E622A" w:rsidRPr="00264F25">
        <w:rPr>
          <w:rFonts w:ascii="Arial" w:hAnsi="Arial" w:cs="Arial"/>
          <w:b/>
          <w:bCs/>
          <w:color w:val="0070C0"/>
          <w:sz w:val="24"/>
          <w:szCs w:val="24"/>
        </w:rPr>
        <w:t>1326341000000105</w:t>
      </w:r>
      <w:r w:rsidR="0019591C" w:rsidRPr="00264F25">
        <w:rPr>
          <w:rFonts w:ascii="Arial" w:hAnsi="Arial" w:cs="Arial"/>
          <w:b/>
          <w:bCs/>
          <w:color w:val="0070C0"/>
          <w:sz w:val="24"/>
          <w:szCs w:val="24"/>
        </w:rPr>
        <w:t>.</w:t>
      </w:r>
    </w:p>
    <w:p w14:paraId="7503BFC0" w14:textId="77777777" w:rsidR="006E622A" w:rsidRDefault="006E622A" w:rsidP="006E622A">
      <w:pPr>
        <w:pStyle w:val="ListParagraph"/>
        <w:spacing w:after="0" w:line="240" w:lineRule="auto"/>
        <w:ind w:left="284"/>
        <w:rPr>
          <w:rFonts w:ascii="Arial" w:hAnsi="Arial" w:cs="Arial"/>
          <w:sz w:val="24"/>
          <w:szCs w:val="24"/>
        </w:rPr>
      </w:pPr>
    </w:p>
    <w:p w14:paraId="3DCFFE73" w14:textId="778E6265" w:rsidR="006E622A" w:rsidRDefault="006E622A" w:rsidP="006E622A">
      <w:pPr>
        <w:pStyle w:val="ListParagraph"/>
        <w:spacing w:after="0" w:line="240" w:lineRule="auto"/>
        <w:ind w:left="284"/>
        <w:rPr>
          <w:rFonts w:ascii="Arial" w:hAnsi="Arial" w:cs="Arial"/>
          <w:sz w:val="24"/>
          <w:szCs w:val="24"/>
        </w:rPr>
      </w:pPr>
      <w:r w:rsidRPr="006E622A">
        <w:rPr>
          <w:rFonts w:ascii="Arial" w:hAnsi="Arial" w:cs="Arial"/>
          <w:sz w:val="24"/>
          <w:szCs w:val="24"/>
        </w:rPr>
        <w:t>Entry of this code confirms that the person has reached the threshold as determined by the Equality Act and should therefore be considered for reasonable adjustments</w:t>
      </w:r>
      <w:r w:rsidR="00AD4637">
        <w:rPr>
          <w:rFonts w:ascii="Arial" w:hAnsi="Arial" w:cs="Arial"/>
          <w:sz w:val="24"/>
          <w:szCs w:val="24"/>
        </w:rPr>
        <w:t>.</w:t>
      </w:r>
    </w:p>
    <w:p w14:paraId="256BBA6C" w14:textId="77777777" w:rsidR="0051018C" w:rsidRDefault="0051018C" w:rsidP="006E622A">
      <w:pPr>
        <w:pStyle w:val="ListParagraph"/>
        <w:spacing w:after="0" w:line="240" w:lineRule="auto"/>
        <w:ind w:left="284"/>
        <w:rPr>
          <w:rFonts w:ascii="Arial" w:hAnsi="Arial" w:cs="Arial"/>
          <w:b/>
          <w:bCs/>
          <w:sz w:val="24"/>
          <w:szCs w:val="24"/>
        </w:rPr>
      </w:pPr>
    </w:p>
    <w:p w14:paraId="38AD3C26" w14:textId="7B3CCA03" w:rsidR="00AD4637" w:rsidRPr="0051018C" w:rsidRDefault="0051018C" w:rsidP="0051018C">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2"/>
          <w:lang w:eastAsia="en-GB"/>
        </w:rPr>
      </w:pPr>
      <w:bookmarkStart w:id="27" w:name="_Toc212634722"/>
      <w:r w:rsidRPr="00F16BFE">
        <w:rPr>
          <w:rFonts w:ascii="Arial" w:eastAsia="Calibri" w:hAnsi="Arial" w:cs="Arial"/>
          <w:b/>
          <w:color w:val="auto"/>
          <w:sz w:val="24"/>
          <w:szCs w:val="22"/>
          <w:lang w:eastAsia="en-GB"/>
        </w:rPr>
        <w:t xml:space="preserve">5.2 </w:t>
      </w:r>
      <w:r w:rsidR="00B05D2E" w:rsidRPr="00F16BFE">
        <w:rPr>
          <w:rFonts w:ascii="Arial" w:eastAsia="Calibri" w:hAnsi="Arial" w:cs="Arial"/>
          <w:b/>
          <w:color w:val="auto"/>
          <w:sz w:val="24"/>
          <w:szCs w:val="22"/>
          <w:lang w:eastAsia="en-GB"/>
        </w:rPr>
        <w:t>Identification Opportunities</w:t>
      </w:r>
      <w:bookmarkEnd w:id="27"/>
    </w:p>
    <w:p w14:paraId="43AD706A" w14:textId="4C38DF84" w:rsidR="004D5758" w:rsidRDefault="0018232B" w:rsidP="006E622A">
      <w:pPr>
        <w:pStyle w:val="ListParagraph"/>
        <w:spacing w:after="0" w:line="240" w:lineRule="auto"/>
        <w:ind w:left="284"/>
        <w:rPr>
          <w:rFonts w:ascii="Arial" w:hAnsi="Arial" w:cs="Arial"/>
          <w:sz w:val="24"/>
          <w:szCs w:val="24"/>
        </w:rPr>
      </w:pPr>
      <w:r w:rsidRPr="0018232B">
        <w:rPr>
          <w:rFonts w:ascii="Arial" w:hAnsi="Arial" w:cs="Arial"/>
          <w:sz w:val="24"/>
          <w:szCs w:val="24"/>
        </w:rPr>
        <w:t xml:space="preserve">The practice </w:t>
      </w:r>
      <w:r>
        <w:rPr>
          <w:rFonts w:ascii="Arial" w:hAnsi="Arial" w:cs="Arial"/>
          <w:sz w:val="24"/>
          <w:szCs w:val="24"/>
        </w:rPr>
        <w:t>wi</w:t>
      </w:r>
      <w:r w:rsidR="00F8329F">
        <w:rPr>
          <w:rFonts w:ascii="Arial" w:hAnsi="Arial" w:cs="Arial"/>
          <w:sz w:val="24"/>
          <w:szCs w:val="24"/>
        </w:rPr>
        <w:t>ll</w:t>
      </w:r>
      <w:r>
        <w:rPr>
          <w:rFonts w:ascii="Arial" w:hAnsi="Arial" w:cs="Arial"/>
          <w:sz w:val="24"/>
          <w:szCs w:val="24"/>
        </w:rPr>
        <w:t xml:space="preserve"> </w:t>
      </w:r>
      <w:r w:rsidR="002C3CAE">
        <w:rPr>
          <w:rFonts w:ascii="Arial" w:hAnsi="Arial" w:cs="Arial"/>
          <w:sz w:val="24"/>
          <w:szCs w:val="24"/>
        </w:rPr>
        <w:t>identify people with disability or impairment needs as defined under the Equality Act 2010 (a p</w:t>
      </w:r>
      <w:r w:rsidR="002C4C75">
        <w:rPr>
          <w:rFonts w:ascii="Arial" w:hAnsi="Arial" w:cs="Arial"/>
          <w:sz w:val="24"/>
          <w:szCs w:val="24"/>
        </w:rPr>
        <w:t>hysical or mental impairment that has substantial and long-term (greater than 12 months) negative effect on ability to d</w:t>
      </w:r>
      <w:r w:rsidR="00F523AE">
        <w:rPr>
          <w:rFonts w:ascii="Arial" w:hAnsi="Arial" w:cs="Arial"/>
          <w:sz w:val="24"/>
          <w:szCs w:val="24"/>
        </w:rPr>
        <w:t>o normal daily activities).</w:t>
      </w:r>
    </w:p>
    <w:p w14:paraId="67341340" w14:textId="382D72F1" w:rsidR="0028571A" w:rsidRDefault="0028571A" w:rsidP="006E622A">
      <w:pPr>
        <w:pStyle w:val="ListParagraph"/>
        <w:spacing w:after="0" w:line="240" w:lineRule="auto"/>
        <w:ind w:left="284"/>
        <w:rPr>
          <w:rFonts w:ascii="Arial" w:hAnsi="Arial" w:cs="Arial"/>
          <w:sz w:val="24"/>
          <w:szCs w:val="24"/>
        </w:rPr>
      </w:pPr>
    </w:p>
    <w:p w14:paraId="78FD58C3" w14:textId="2B22EAA8" w:rsidR="0028571A" w:rsidRDefault="0028571A" w:rsidP="006E622A">
      <w:pPr>
        <w:pStyle w:val="ListParagraph"/>
        <w:spacing w:after="0" w:line="240" w:lineRule="auto"/>
        <w:ind w:left="284"/>
        <w:rPr>
          <w:rFonts w:ascii="Arial" w:hAnsi="Arial" w:cs="Arial"/>
          <w:sz w:val="24"/>
          <w:szCs w:val="24"/>
        </w:rPr>
      </w:pPr>
      <w:r>
        <w:rPr>
          <w:rFonts w:ascii="Arial" w:hAnsi="Arial" w:cs="Arial"/>
          <w:sz w:val="24"/>
          <w:szCs w:val="24"/>
        </w:rPr>
        <w:t>This will be achieved by</w:t>
      </w:r>
      <w:r w:rsidR="00115684">
        <w:rPr>
          <w:rFonts w:ascii="Arial" w:hAnsi="Arial" w:cs="Arial"/>
          <w:sz w:val="24"/>
          <w:szCs w:val="24"/>
        </w:rPr>
        <w:t xml:space="preserve"> various methods</w:t>
      </w:r>
      <w:r>
        <w:rPr>
          <w:rFonts w:ascii="Arial" w:hAnsi="Arial" w:cs="Arial"/>
          <w:sz w:val="24"/>
          <w:szCs w:val="24"/>
        </w:rPr>
        <w:t xml:space="preserve">: </w:t>
      </w:r>
    </w:p>
    <w:p w14:paraId="540EA125" w14:textId="176B5257" w:rsidR="00A42DBD" w:rsidRDefault="00A42DBD" w:rsidP="00A42DBD">
      <w:pPr>
        <w:spacing w:after="0" w:line="240" w:lineRule="auto"/>
        <w:rPr>
          <w:rFonts w:ascii="Arial" w:hAnsi="Arial" w:cs="Arial"/>
          <w:sz w:val="24"/>
          <w:szCs w:val="24"/>
        </w:rPr>
      </w:pPr>
    </w:p>
    <w:p w14:paraId="138DC089" w14:textId="67D6BB40" w:rsidR="00534E71" w:rsidRPr="00534E71" w:rsidRDefault="00534E71" w:rsidP="00534E71">
      <w:pPr>
        <w:pStyle w:val="ListParagraph"/>
        <w:numPr>
          <w:ilvl w:val="0"/>
          <w:numId w:val="25"/>
        </w:numPr>
        <w:rPr>
          <w:rFonts w:ascii="Arial" w:hAnsi="Arial" w:cs="Arial"/>
          <w:sz w:val="24"/>
          <w:szCs w:val="24"/>
        </w:rPr>
      </w:pPr>
      <w:r w:rsidRPr="00534E71">
        <w:rPr>
          <w:rFonts w:ascii="Arial" w:hAnsi="Arial" w:cs="Arial"/>
          <w:sz w:val="24"/>
          <w:szCs w:val="24"/>
          <w:lang w:val="en-US"/>
        </w:rPr>
        <w:t>Disability and reasonable adjustment section on all </w:t>
      </w:r>
      <w:r w:rsidRPr="00534E71">
        <w:rPr>
          <w:rFonts w:ascii="Arial" w:hAnsi="Arial" w:cs="Arial"/>
          <w:b/>
          <w:bCs/>
          <w:sz w:val="24"/>
          <w:szCs w:val="24"/>
          <w:lang w:val="en-US"/>
        </w:rPr>
        <w:t>new patient forms/registration documents</w:t>
      </w:r>
      <w:r w:rsidRPr="00534E71">
        <w:rPr>
          <w:rFonts w:ascii="Arial" w:hAnsi="Arial" w:cs="Arial"/>
          <w:sz w:val="24"/>
          <w:szCs w:val="24"/>
          <w:lang w:val="en-US"/>
        </w:rPr>
        <w:t> </w:t>
      </w:r>
    </w:p>
    <w:p w14:paraId="401FFB05" w14:textId="55470B55" w:rsidR="00534E71" w:rsidRPr="00534E71" w:rsidRDefault="00534E71" w:rsidP="00534E71">
      <w:pPr>
        <w:pStyle w:val="ListParagraph"/>
        <w:numPr>
          <w:ilvl w:val="0"/>
          <w:numId w:val="25"/>
        </w:numPr>
        <w:rPr>
          <w:rFonts w:ascii="Arial" w:hAnsi="Arial" w:cs="Arial"/>
          <w:sz w:val="24"/>
          <w:szCs w:val="24"/>
        </w:rPr>
      </w:pPr>
      <w:r w:rsidRPr="00534E71">
        <w:rPr>
          <w:rFonts w:ascii="Arial" w:hAnsi="Arial" w:cs="Arial"/>
          <w:sz w:val="24"/>
          <w:szCs w:val="24"/>
          <w:lang w:val="en-US"/>
        </w:rPr>
        <w:t>Disability and reasonable adjustment section on </w:t>
      </w:r>
      <w:r w:rsidRPr="00534E71">
        <w:rPr>
          <w:rFonts w:ascii="Arial" w:hAnsi="Arial" w:cs="Arial"/>
          <w:b/>
          <w:bCs/>
          <w:sz w:val="24"/>
          <w:szCs w:val="24"/>
          <w:lang w:val="en-US"/>
        </w:rPr>
        <w:t>recall, review and appointment letters</w:t>
      </w:r>
      <w:r w:rsidRPr="006B40E7">
        <w:rPr>
          <w:rFonts w:ascii="Arial" w:hAnsi="Arial" w:cs="Arial"/>
          <w:b/>
          <w:bCs/>
          <w:sz w:val="24"/>
          <w:szCs w:val="24"/>
          <w:lang w:val="en-US"/>
        </w:rPr>
        <w:t>.</w:t>
      </w:r>
    </w:p>
    <w:p w14:paraId="25EDD1F3" w14:textId="218A91AD" w:rsidR="00534E71" w:rsidRPr="00534E71" w:rsidRDefault="00534E71" w:rsidP="00534E71">
      <w:pPr>
        <w:pStyle w:val="ListParagraph"/>
        <w:numPr>
          <w:ilvl w:val="0"/>
          <w:numId w:val="25"/>
        </w:numPr>
        <w:rPr>
          <w:rFonts w:ascii="Arial" w:hAnsi="Arial" w:cs="Arial"/>
          <w:sz w:val="24"/>
          <w:szCs w:val="24"/>
        </w:rPr>
      </w:pPr>
      <w:r w:rsidRPr="00534E71">
        <w:rPr>
          <w:rFonts w:ascii="Arial" w:hAnsi="Arial" w:cs="Arial"/>
          <w:sz w:val="24"/>
          <w:szCs w:val="24"/>
          <w:lang w:val="en-US"/>
        </w:rPr>
        <w:t>Check</w:t>
      </w:r>
      <w:r w:rsidRPr="006B40E7">
        <w:rPr>
          <w:rFonts w:ascii="Arial" w:hAnsi="Arial" w:cs="Arial"/>
          <w:sz w:val="24"/>
          <w:szCs w:val="24"/>
          <w:lang w:val="en-US"/>
        </w:rPr>
        <w:t>s</w:t>
      </w:r>
      <w:r w:rsidRPr="00534E71">
        <w:rPr>
          <w:rFonts w:ascii="Arial" w:hAnsi="Arial" w:cs="Arial"/>
          <w:sz w:val="24"/>
          <w:szCs w:val="24"/>
          <w:lang w:val="en-US"/>
        </w:rPr>
        <w:t xml:space="preserve"> at </w:t>
      </w:r>
      <w:r w:rsidRPr="00534E71">
        <w:rPr>
          <w:rFonts w:ascii="Arial" w:hAnsi="Arial" w:cs="Arial"/>
          <w:b/>
          <w:bCs/>
          <w:sz w:val="24"/>
          <w:szCs w:val="24"/>
          <w:lang w:val="en-US"/>
        </w:rPr>
        <w:t>first contact.</w:t>
      </w:r>
    </w:p>
    <w:p w14:paraId="2F9C16AB" w14:textId="77777777" w:rsidR="00534E71" w:rsidRPr="00534E71" w:rsidRDefault="00534E71" w:rsidP="00534E71">
      <w:pPr>
        <w:pStyle w:val="ListParagraph"/>
        <w:numPr>
          <w:ilvl w:val="0"/>
          <w:numId w:val="25"/>
        </w:numPr>
        <w:rPr>
          <w:rFonts w:ascii="Arial" w:hAnsi="Arial" w:cs="Arial"/>
          <w:sz w:val="24"/>
          <w:szCs w:val="24"/>
        </w:rPr>
      </w:pPr>
      <w:r w:rsidRPr="00534E71">
        <w:rPr>
          <w:rFonts w:ascii="Arial" w:hAnsi="Arial" w:cs="Arial"/>
          <w:sz w:val="24"/>
          <w:szCs w:val="24"/>
          <w:lang w:val="en-US"/>
        </w:rPr>
        <w:lastRenderedPageBreak/>
        <w:t>Identification during </w:t>
      </w:r>
      <w:r w:rsidRPr="00534E71">
        <w:rPr>
          <w:rFonts w:ascii="Arial" w:hAnsi="Arial" w:cs="Arial"/>
          <w:b/>
          <w:bCs/>
          <w:sz w:val="24"/>
          <w:szCs w:val="24"/>
          <w:lang w:val="en-US"/>
        </w:rPr>
        <w:t>standard health checks</w:t>
      </w:r>
      <w:r w:rsidRPr="00534E71">
        <w:rPr>
          <w:rFonts w:ascii="Arial" w:hAnsi="Arial" w:cs="Arial"/>
          <w:sz w:val="24"/>
          <w:szCs w:val="24"/>
          <w:lang w:val="en-US"/>
        </w:rPr>
        <w:t> such as annual health checks, long-term condition reviews or during programmes such as immunisations (eg annual influenza campaign).</w:t>
      </w:r>
    </w:p>
    <w:p w14:paraId="121E6B3A" w14:textId="77777777" w:rsidR="00534E71" w:rsidRPr="00534E71" w:rsidRDefault="00534E71" w:rsidP="00534E71">
      <w:pPr>
        <w:pStyle w:val="ListParagraph"/>
        <w:numPr>
          <w:ilvl w:val="0"/>
          <w:numId w:val="25"/>
        </w:numPr>
        <w:rPr>
          <w:rFonts w:ascii="Arial" w:hAnsi="Arial" w:cs="Arial"/>
          <w:sz w:val="24"/>
          <w:szCs w:val="24"/>
        </w:rPr>
      </w:pPr>
      <w:r w:rsidRPr="00534E71">
        <w:rPr>
          <w:rFonts w:ascii="Arial" w:hAnsi="Arial" w:cs="Arial"/>
          <w:b/>
          <w:bCs/>
          <w:sz w:val="24"/>
          <w:szCs w:val="24"/>
          <w:lang w:val="en-US"/>
        </w:rPr>
        <w:t>Opportunistically</w:t>
      </w:r>
      <w:r w:rsidRPr="00534E71">
        <w:rPr>
          <w:rFonts w:ascii="Arial" w:hAnsi="Arial" w:cs="Arial"/>
          <w:sz w:val="24"/>
          <w:szCs w:val="24"/>
          <w:lang w:val="en-US"/>
        </w:rPr>
        <w:t>: at any contact with the organisation.</w:t>
      </w:r>
    </w:p>
    <w:p w14:paraId="34044007" w14:textId="74777A02" w:rsidR="00534E71" w:rsidRPr="00534E71" w:rsidRDefault="00534E71" w:rsidP="00534E71">
      <w:pPr>
        <w:pStyle w:val="ListParagraph"/>
        <w:numPr>
          <w:ilvl w:val="0"/>
          <w:numId w:val="25"/>
        </w:numPr>
        <w:rPr>
          <w:rFonts w:ascii="Arial" w:hAnsi="Arial" w:cs="Arial"/>
          <w:sz w:val="24"/>
          <w:szCs w:val="24"/>
        </w:rPr>
      </w:pPr>
      <w:r w:rsidRPr="00534E71">
        <w:rPr>
          <w:rFonts w:ascii="Arial" w:hAnsi="Arial" w:cs="Arial"/>
          <w:sz w:val="24"/>
          <w:szCs w:val="24"/>
          <w:lang w:val="en-US"/>
        </w:rPr>
        <w:t>Identification through </w:t>
      </w:r>
      <w:r w:rsidRPr="00534E71">
        <w:rPr>
          <w:rFonts w:ascii="Arial" w:hAnsi="Arial" w:cs="Arial"/>
          <w:b/>
          <w:bCs/>
          <w:sz w:val="24"/>
          <w:szCs w:val="24"/>
          <w:lang w:val="en-US"/>
        </w:rPr>
        <w:t xml:space="preserve">information </w:t>
      </w:r>
      <w:r w:rsidR="006B40E7" w:rsidRPr="00534E71">
        <w:rPr>
          <w:rFonts w:ascii="Arial" w:hAnsi="Arial" w:cs="Arial"/>
          <w:b/>
          <w:bCs/>
          <w:sz w:val="24"/>
          <w:szCs w:val="24"/>
          <w:lang w:val="en-US"/>
        </w:rPr>
        <w:t>received</w:t>
      </w:r>
      <w:r w:rsidRPr="00534E71">
        <w:rPr>
          <w:rFonts w:ascii="Arial" w:hAnsi="Arial" w:cs="Arial"/>
          <w:b/>
          <w:bCs/>
          <w:sz w:val="24"/>
          <w:szCs w:val="24"/>
          <w:lang w:val="en-US"/>
        </w:rPr>
        <w:t xml:space="preserve"> from outside the organisation</w:t>
      </w:r>
      <w:r w:rsidR="00115684" w:rsidRPr="006B40E7">
        <w:rPr>
          <w:rFonts w:ascii="Arial" w:hAnsi="Arial" w:cs="Arial"/>
          <w:sz w:val="24"/>
          <w:szCs w:val="24"/>
          <w:lang w:val="en-US"/>
        </w:rPr>
        <w:t xml:space="preserve">, </w:t>
      </w:r>
      <w:r w:rsidRPr="00534E71">
        <w:rPr>
          <w:rFonts w:ascii="Arial" w:hAnsi="Arial" w:cs="Arial"/>
          <w:sz w:val="24"/>
          <w:szCs w:val="24"/>
          <w:lang w:val="en-US"/>
        </w:rPr>
        <w:t>such as referral letters, discharge or out-patient letters, community assessments.</w:t>
      </w:r>
    </w:p>
    <w:p w14:paraId="2219099D" w14:textId="77777777" w:rsidR="00534E71" w:rsidRPr="00534E71" w:rsidRDefault="00534E71" w:rsidP="00534E71">
      <w:pPr>
        <w:pStyle w:val="ListParagraph"/>
        <w:numPr>
          <w:ilvl w:val="0"/>
          <w:numId w:val="25"/>
        </w:numPr>
        <w:rPr>
          <w:rFonts w:ascii="Arial" w:hAnsi="Arial" w:cs="Arial"/>
          <w:sz w:val="24"/>
          <w:szCs w:val="24"/>
        </w:rPr>
      </w:pPr>
      <w:r w:rsidRPr="00534E71">
        <w:rPr>
          <w:rFonts w:ascii="Arial" w:hAnsi="Arial" w:cs="Arial"/>
          <w:b/>
          <w:bCs/>
          <w:sz w:val="24"/>
          <w:szCs w:val="24"/>
          <w:lang w:val="en-US"/>
        </w:rPr>
        <w:t>Review of registers</w:t>
      </w:r>
      <w:r w:rsidRPr="00534E71">
        <w:rPr>
          <w:rFonts w:ascii="Arial" w:hAnsi="Arial" w:cs="Arial"/>
          <w:sz w:val="24"/>
          <w:szCs w:val="24"/>
          <w:lang w:val="en-US"/>
        </w:rPr>
        <w:t> or consideration of cohorts coded with conditions which might result in impairment, such as those with conditions resulting in vision or hearing impairment.</w:t>
      </w:r>
    </w:p>
    <w:p w14:paraId="3CA446CD" w14:textId="5BB9CFC7" w:rsidR="00A42DBD" w:rsidRPr="006B40E7" w:rsidRDefault="00534E71" w:rsidP="00A42DBD">
      <w:pPr>
        <w:pStyle w:val="ListParagraph"/>
        <w:numPr>
          <w:ilvl w:val="0"/>
          <w:numId w:val="25"/>
        </w:numPr>
        <w:spacing w:after="0" w:line="240" w:lineRule="auto"/>
        <w:rPr>
          <w:rFonts w:ascii="Arial" w:hAnsi="Arial" w:cs="Arial"/>
          <w:sz w:val="24"/>
          <w:szCs w:val="24"/>
        </w:rPr>
      </w:pPr>
      <w:r w:rsidRPr="00534E71">
        <w:rPr>
          <w:rFonts w:ascii="Arial" w:hAnsi="Arial" w:cs="Arial"/>
          <w:sz w:val="24"/>
          <w:szCs w:val="24"/>
          <w:lang w:val="en-US"/>
        </w:rPr>
        <w:t>Enable and encourage </w:t>
      </w:r>
      <w:r w:rsidRPr="00534E71">
        <w:rPr>
          <w:rFonts w:ascii="Arial" w:hAnsi="Arial" w:cs="Arial"/>
          <w:b/>
          <w:bCs/>
          <w:sz w:val="24"/>
          <w:szCs w:val="24"/>
          <w:lang w:val="en-US"/>
        </w:rPr>
        <w:t>self-identification and optimise awareness </w:t>
      </w:r>
      <w:r w:rsidR="006B40E7" w:rsidRPr="006B40E7">
        <w:rPr>
          <w:rFonts w:ascii="Arial" w:hAnsi="Arial" w:cs="Arial"/>
          <w:sz w:val="24"/>
          <w:szCs w:val="24"/>
          <w:lang w:val="en-US"/>
        </w:rPr>
        <w:t xml:space="preserve">through posters and the GP practice website information. </w:t>
      </w:r>
    </w:p>
    <w:p w14:paraId="63DAFD6C" w14:textId="77777777" w:rsidR="0018232B" w:rsidRDefault="0018232B" w:rsidP="006E622A">
      <w:pPr>
        <w:pStyle w:val="ListParagraph"/>
        <w:spacing w:after="0" w:line="240" w:lineRule="auto"/>
        <w:ind w:left="284"/>
        <w:rPr>
          <w:rFonts w:ascii="Arial" w:hAnsi="Arial" w:cs="Arial"/>
          <w:sz w:val="24"/>
          <w:szCs w:val="24"/>
          <w:u w:val="single"/>
        </w:rPr>
      </w:pPr>
    </w:p>
    <w:p w14:paraId="1F4BDF4B" w14:textId="77777777" w:rsidR="0018232B" w:rsidRDefault="0018232B" w:rsidP="006E622A">
      <w:pPr>
        <w:pStyle w:val="ListParagraph"/>
        <w:spacing w:after="0" w:line="240" w:lineRule="auto"/>
        <w:ind w:left="284"/>
        <w:rPr>
          <w:rFonts w:ascii="Arial" w:hAnsi="Arial" w:cs="Arial"/>
        </w:rPr>
      </w:pPr>
    </w:p>
    <w:p w14:paraId="751BFD59" w14:textId="1A08B728" w:rsidR="004D5758" w:rsidRPr="004D5758" w:rsidRDefault="004D5758" w:rsidP="004D5758">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2"/>
          <w:lang w:eastAsia="en-GB"/>
        </w:rPr>
      </w:pPr>
      <w:bookmarkStart w:id="28" w:name="_Toc212634723"/>
      <w:r w:rsidRPr="004D5758">
        <w:rPr>
          <w:rFonts w:ascii="Arial" w:eastAsia="Calibri" w:hAnsi="Arial" w:cs="Arial"/>
          <w:b/>
          <w:noProof/>
          <w:color w:val="auto"/>
          <w:sz w:val="24"/>
          <w:szCs w:val="22"/>
          <w:lang w:eastAsia="en-GB"/>
        </w:rPr>
        <w:t>5.3 Recording Reasonable Adjustments</w:t>
      </w:r>
      <w:bookmarkEnd w:id="28"/>
    </w:p>
    <w:p w14:paraId="453EC91D" w14:textId="77777777" w:rsidR="00F17D50" w:rsidRDefault="00F17D50" w:rsidP="00440F45">
      <w:pPr>
        <w:pStyle w:val="ListParagraph"/>
        <w:numPr>
          <w:ilvl w:val="0"/>
          <w:numId w:val="7"/>
        </w:numPr>
        <w:spacing w:after="0" w:line="240" w:lineRule="auto"/>
        <w:ind w:left="1134" w:hanging="425"/>
        <w:rPr>
          <w:rFonts w:ascii="Arial" w:hAnsi="Arial" w:cs="Arial"/>
        </w:rPr>
      </w:pPr>
      <w:r w:rsidRPr="00F17D50">
        <w:rPr>
          <w:rFonts w:ascii="Arial" w:hAnsi="Arial" w:cs="Arial"/>
        </w:rPr>
        <w:t>Once identified, reasonable adjustments should be documented in the patient's digital health record.</w:t>
      </w:r>
    </w:p>
    <w:p w14:paraId="0C91B325" w14:textId="77777777" w:rsidR="00440F45" w:rsidRPr="00F17D50" w:rsidRDefault="00440F45" w:rsidP="00440F45">
      <w:pPr>
        <w:pStyle w:val="ListParagraph"/>
        <w:spacing w:after="0" w:line="240" w:lineRule="auto"/>
        <w:ind w:left="1134"/>
        <w:rPr>
          <w:rFonts w:ascii="Arial" w:hAnsi="Arial" w:cs="Arial"/>
        </w:rPr>
      </w:pPr>
    </w:p>
    <w:p w14:paraId="14B62C4A" w14:textId="2072312F" w:rsidR="00F17D50" w:rsidRDefault="00F17D50" w:rsidP="00440F45">
      <w:pPr>
        <w:pStyle w:val="ListParagraph"/>
        <w:numPr>
          <w:ilvl w:val="0"/>
          <w:numId w:val="7"/>
        </w:numPr>
        <w:spacing w:after="0" w:line="240" w:lineRule="auto"/>
        <w:ind w:left="1134" w:hanging="425"/>
        <w:rPr>
          <w:rFonts w:ascii="Arial" w:hAnsi="Arial" w:cs="Arial"/>
        </w:rPr>
      </w:pPr>
      <w:r w:rsidRPr="00F17D50">
        <w:rPr>
          <w:rFonts w:ascii="Arial" w:hAnsi="Arial" w:cs="Arial"/>
        </w:rPr>
        <w:t>Adjustments and required codes (see below) should be entered using the normal clinical sys</w:t>
      </w:r>
      <w:r w:rsidRPr="005D449E">
        <w:rPr>
          <w:rFonts w:ascii="Arial" w:hAnsi="Arial" w:cs="Arial"/>
        </w:rPr>
        <w:t>tem</w:t>
      </w:r>
      <w:r w:rsidR="00E43F3A">
        <w:rPr>
          <w:rFonts w:ascii="Arial" w:hAnsi="Arial" w:cs="Arial"/>
        </w:rPr>
        <w:t xml:space="preserve"> (OPTUM</w:t>
      </w:r>
      <w:r w:rsidR="001E6E23">
        <w:rPr>
          <w:rFonts w:ascii="Arial" w:hAnsi="Arial" w:cs="Arial"/>
        </w:rPr>
        <w:t xml:space="preserve"> EMIS)</w:t>
      </w:r>
    </w:p>
    <w:p w14:paraId="600E7766" w14:textId="77777777" w:rsidR="00440F45" w:rsidRPr="00F17D50" w:rsidRDefault="00440F45" w:rsidP="00440F45">
      <w:pPr>
        <w:pStyle w:val="ListParagraph"/>
        <w:spacing w:after="0" w:line="240" w:lineRule="auto"/>
        <w:ind w:left="1134"/>
        <w:rPr>
          <w:rFonts w:ascii="Arial" w:hAnsi="Arial" w:cs="Arial"/>
        </w:rPr>
      </w:pPr>
    </w:p>
    <w:p w14:paraId="2BCDC2B0" w14:textId="4C923B80" w:rsidR="00F17D50" w:rsidRDefault="00F17D50" w:rsidP="00440F45">
      <w:pPr>
        <w:pStyle w:val="ListParagraph"/>
        <w:numPr>
          <w:ilvl w:val="0"/>
          <w:numId w:val="7"/>
        </w:numPr>
        <w:spacing w:after="0" w:line="240" w:lineRule="auto"/>
        <w:ind w:left="1134" w:hanging="425"/>
        <w:rPr>
          <w:rFonts w:ascii="Arial" w:hAnsi="Arial" w:cs="Arial"/>
        </w:rPr>
      </w:pPr>
      <w:r w:rsidRPr="00440F45">
        <w:rPr>
          <w:rFonts w:ascii="Arial" w:hAnsi="Arial" w:cs="Arial"/>
        </w:rPr>
        <w:t>Codes may be entered by either the use of a dedicated template, or by individual code entry, but the required codes (see below) MUST be entered.</w:t>
      </w:r>
    </w:p>
    <w:p w14:paraId="04ACA03A" w14:textId="77777777" w:rsidR="00440F45" w:rsidRPr="00440F45" w:rsidRDefault="00440F45" w:rsidP="00440F45">
      <w:pPr>
        <w:pStyle w:val="ListParagraph"/>
        <w:spacing w:after="0" w:line="240" w:lineRule="auto"/>
        <w:ind w:left="1134"/>
        <w:rPr>
          <w:rFonts w:ascii="Arial" w:hAnsi="Arial" w:cs="Arial"/>
        </w:rPr>
      </w:pPr>
    </w:p>
    <w:p w14:paraId="0FB2AF6F" w14:textId="1E402B53" w:rsidR="00F17D50" w:rsidRDefault="00F17D50" w:rsidP="00440F45">
      <w:pPr>
        <w:pStyle w:val="ListParagraph"/>
        <w:numPr>
          <w:ilvl w:val="0"/>
          <w:numId w:val="7"/>
        </w:numPr>
        <w:spacing w:after="0" w:line="240" w:lineRule="auto"/>
        <w:ind w:left="1134" w:hanging="425"/>
        <w:rPr>
          <w:rFonts w:ascii="Arial" w:hAnsi="Arial" w:cs="Arial"/>
        </w:rPr>
      </w:pPr>
      <w:r w:rsidRPr="00F17D50">
        <w:rPr>
          <w:rFonts w:ascii="Arial" w:hAnsi="Arial" w:cs="Arial"/>
        </w:rPr>
        <w:t>The RADF should detail the nature of the adjustment, specific needs addressed, and any relevant instructions for healthcare staff</w:t>
      </w:r>
      <w:r w:rsidR="00440F45">
        <w:rPr>
          <w:rFonts w:ascii="Arial" w:hAnsi="Arial" w:cs="Arial"/>
        </w:rPr>
        <w:t>.</w:t>
      </w:r>
    </w:p>
    <w:p w14:paraId="65C15354" w14:textId="77777777" w:rsidR="00440F45" w:rsidRPr="00F17D50" w:rsidRDefault="00440F45" w:rsidP="00440F45">
      <w:pPr>
        <w:pStyle w:val="ListParagraph"/>
        <w:spacing w:after="0" w:line="240" w:lineRule="auto"/>
        <w:ind w:left="1134"/>
        <w:rPr>
          <w:rFonts w:ascii="Arial" w:hAnsi="Arial" w:cs="Arial"/>
        </w:rPr>
      </w:pPr>
    </w:p>
    <w:p w14:paraId="40587D6A" w14:textId="77777777" w:rsidR="00440F45" w:rsidRDefault="00F17D50" w:rsidP="00440F45">
      <w:pPr>
        <w:pStyle w:val="ListParagraph"/>
        <w:numPr>
          <w:ilvl w:val="0"/>
          <w:numId w:val="7"/>
        </w:numPr>
        <w:spacing w:after="0" w:line="240" w:lineRule="auto"/>
        <w:ind w:left="1134" w:hanging="425"/>
        <w:rPr>
          <w:rFonts w:ascii="Arial" w:hAnsi="Arial" w:cs="Arial"/>
        </w:rPr>
      </w:pPr>
      <w:r w:rsidRPr="00F17D50">
        <w:rPr>
          <w:rFonts w:ascii="Arial" w:hAnsi="Arial" w:cs="Arial"/>
        </w:rPr>
        <w:t>Data relating to reasonable adjustments as entered above will be communicated by implied consent. If a patient dissents to this sharing of information, this should be coded as such by using the following code. It is essential that the patient is made aware that this will mean that other organisations are not able to see this information. A decision to share under Best Interests Decision may be necessary if a patient does not have capacity to make this decision.</w:t>
      </w:r>
    </w:p>
    <w:p w14:paraId="54C57E0C" w14:textId="77777777" w:rsidR="00440F45" w:rsidRDefault="00440F45" w:rsidP="000307C8">
      <w:pPr>
        <w:pStyle w:val="ListParagraph"/>
        <w:spacing w:after="0" w:line="240" w:lineRule="auto"/>
        <w:ind w:left="1134"/>
        <w:rPr>
          <w:rFonts w:ascii="Arial" w:hAnsi="Arial" w:cs="Arial"/>
        </w:rPr>
      </w:pPr>
    </w:p>
    <w:p w14:paraId="2062A177" w14:textId="1DD0226D" w:rsidR="00F17D50" w:rsidRPr="000307C8" w:rsidRDefault="00F17D50" w:rsidP="00440F45">
      <w:pPr>
        <w:pStyle w:val="ListParagraph"/>
        <w:numPr>
          <w:ilvl w:val="0"/>
          <w:numId w:val="7"/>
        </w:numPr>
        <w:spacing w:after="0" w:line="240" w:lineRule="auto"/>
        <w:ind w:left="1134" w:hanging="425"/>
        <w:rPr>
          <w:rFonts w:ascii="Arial" w:hAnsi="Arial" w:cs="Arial"/>
          <w:b/>
          <w:bCs/>
          <w:color w:val="0070C0"/>
        </w:rPr>
      </w:pPr>
      <w:r w:rsidRPr="00440F45">
        <w:rPr>
          <w:rFonts w:ascii="Arial" w:eastAsia="Calibri" w:hAnsi="Arial" w:cs="Arial"/>
          <w:color w:val="000000" w:themeColor="text1"/>
        </w:rPr>
        <w:t xml:space="preserve">Declined consent to upload data to Reasonable Adjustment Digital Flag (finding) </w:t>
      </w:r>
      <w:r w:rsidRPr="000307C8">
        <w:rPr>
          <w:rFonts w:ascii="Arial" w:eastAsia="Calibri" w:hAnsi="Arial" w:cs="Arial"/>
          <w:b/>
          <w:bCs/>
          <w:color w:val="0070C0"/>
        </w:rPr>
        <w:t>1853781000000107.</w:t>
      </w:r>
    </w:p>
    <w:p w14:paraId="0A5FB95E" w14:textId="77777777" w:rsidR="00351818" w:rsidRPr="00F17D50" w:rsidRDefault="00351818" w:rsidP="00440F45">
      <w:pPr>
        <w:pStyle w:val="ListParagraph"/>
        <w:spacing w:after="0" w:line="240" w:lineRule="auto"/>
        <w:ind w:left="1134" w:hanging="425"/>
        <w:rPr>
          <w:rFonts w:ascii="Arial" w:eastAsia="Calibri" w:hAnsi="Arial" w:cs="Arial"/>
        </w:rPr>
      </w:pPr>
    </w:p>
    <w:p w14:paraId="222D4054" w14:textId="73F8638D" w:rsidR="004D5758" w:rsidRPr="00351818" w:rsidRDefault="00351818" w:rsidP="00351818">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2"/>
          <w:lang w:eastAsia="en-GB"/>
        </w:rPr>
      </w:pPr>
      <w:bookmarkStart w:id="29" w:name="_Toc212634724"/>
      <w:r w:rsidRPr="00351818">
        <w:rPr>
          <w:rFonts w:ascii="Arial" w:eastAsia="Calibri" w:hAnsi="Arial" w:cs="Arial"/>
          <w:b/>
          <w:noProof/>
          <w:color w:val="auto"/>
          <w:sz w:val="24"/>
          <w:szCs w:val="22"/>
          <w:lang w:eastAsia="en-GB"/>
        </w:rPr>
        <w:t>5.4 Required Codes</w:t>
      </w:r>
      <w:bookmarkEnd w:id="29"/>
    </w:p>
    <w:p w14:paraId="3A74C45C" w14:textId="1DE26D14" w:rsidR="001470E4" w:rsidRPr="001470E4" w:rsidRDefault="001470E4" w:rsidP="001470E4">
      <w:pPr>
        <w:ind w:left="284"/>
        <w:rPr>
          <w:rFonts w:ascii="Arial" w:hAnsi="Arial" w:cs="Arial"/>
        </w:rPr>
      </w:pPr>
      <w:r w:rsidRPr="001470E4">
        <w:rPr>
          <w:rFonts w:ascii="Arial" w:hAnsi="Arial" w:cs="Arial"/>
        </w:rPr>
        <w:t xml:space="preserve">Reasonable adjustment requirements must be recorded using established codes. This organisation will use the reasonable adjustments impairment and adjustment codes provided by NHS Digital when recording reasonable adjustments. </w:t>
      </w:r>
    </w:p>
    <w:p w14:paraId="3D6681E0" w14:textId="77777777" w:rsidR="001470E4" w:rsidRPr="001470E4" w:rsidRDefault="001470E4" w:rsidP="001470E4">
      <w:pPr>
        <w:ind w:left="284"/>
        <w:rPr>
          <w:rFonts w:ascii="Arial" w:hAnsi="Arial" w:cs="Arial"/>
        </w:rPr>
      </w:pPr>
      <w:r w:rsidRPr="001470E4">
        <w:rPr>
          <w:rFonts w:ascii="Arial" w:hAnsi="Arial" w:cs="Arial"/>
        </w:rPr>
        <w:t xml:space="preserve">Furthermore, Appendix B of the </w:t>
      </w:r>
      <w:hyperlink r:id="rId18" w:history="1">
        <w:r w:rsidRPr="00264F25">
          <w:rPr>
            <w:rStyle w:val="Hyperlink"/>
            <w:rFonts w:ascii="Arial" w:hAnsi="Arial" w:cs="Arial"/>
            <w:color w:val="0070C0"/>
          </w:rPr>
          <w:t>Requirements Specification</w:t>
        </w:r>
      </w:hyperlink>
      <w:r w:rsidRPr="001470E4">
        <w:rPr>
          <w:rFonts w:ascii="Arial" w:hAnsi="Arial" w:cs="Arial"/>
        </w:rPr>
        <w:t xml:space="preserve"> provides SNOMED CT codes grouped by category.  </w:t>
      </w:r>
    </w:p>
    <w:p w14:paraId="009D76E1" w14:textId="77777777" w:rsidR="001470E4" w:rsidRPr="001470E4" w:rsidRDefault="001470E4" w:rsidP="001470E4">
      <w:pPr>
        <w:ind w:left="284"/>
        <w:rPr>
          <w:rFonts w:ascii="Arial" w:hAnsi="Arial" w:cs="Arial"/>
        </w:rPr>
      </w:pPr>
      <w:r w:rsidRPr="001470E4">
        <w:rPr>
          <w:rFonts w:ascii="Arial" w:hAnsi="Arial" w:cs="Arial"/>
        </w:rPr>
        <w:t>The following code MUST be added to the digital record, using a standard template or by entering the codes independently:</w:t>
      </w:r>
    </w:p>
    <w:p w14:paraId="268D7DE5" w14:textId="77777777" w:rsidR="001470E4" w:rsidRPr="00FF2234" w:rsidRDefault="001470E4" w:rsidP="001470E4">
      <w:pPr>
        <w:ind w:left="284"/>
        <w:rPr>
          <w:rFonts w:ascii="Arial" w:eastAsia="Calibri" w:hAnsi="Arial" w:cs="Arial"/>
          <w:b/>
          <w:bCs/>
          <w:color w:val="0070C0"/>
        </w:rPr>
      </w:pPr>
      <w:r w:rsidRPr="001470E4">
        <w:rPr>
          <w:rFonts w:ascii="Arial" w:eastAsia="Calibri" w:hAnsi="Arial" w:cs="Arial"/>
          <w:b/>
          <w:bCs/>
          <w:color w:val="000000" w:themeColor="text1"/>
        </w:rPr>
        <w:t xml:space="preserve">Impairment with substantial and long-term adverse effect on normal day to day activity (Equality Act (2010) </w:t>
      </w:r>
      <w:r w:rsidRPr="00FF2234">
        <w:rPr>
          <w:rFonts w:ascii="Arial" w:eastAsia="Calibri" w:hAnsi="Arial" w:cs="Arial"/>
          <w:b/>
          <w:bCs/>
          <w:color w:val="0070C0"/>
        </w:rPr>
        <w:t>1326341000000105</w:t>
      </w:r>
    </w:p>
    <w:p w14:paraId="1D237C51" w14:textId="77777777" w:rsidR="001470E4" w:rsidRPr="001470E4" w:rsidRDefault="001470E4" w:rsidP="00440F45">
      <w:pPr>
        <w:pStyle w:val="ListParagraph"/>
        <w:numPr>
          <w:ilvl w:val="0"/>
          <w:numId w:val="18"/>
        </w:numPr>
        <w:spacing w:after="0" w:line="276" w:lineRule="auto"/>
        <w:ind w:left="1134" w:hanging="425"/>
        <w:rPr>
          <w:rFonts w:ascii="Arial" w:eastAsia="Calibri" w:hAnsi="Arial" w:cs="Arial"/>
          <w:color w:val="000000" w:themeColor="text1"/>
        </w:rPr>
      </w:pPr>
      <w:r w:rsidRPr="001470E4">
        <w:rPr>
          <w:rFonts w:ascii="Arial" w:eastAsia="Calibri" w:hAnsi="Arial" w:cs="Arial"/>
          <w:color w:val="000000" w:themeColor="text1"/>
        </w:rPr>
        <w:lastRenderedPageBreak/>
        <w:t>Entry of this code confirms that the person has reached the threshold as determined by the Equality Act and should therefore be considered for reasonable adjustments.</w:t>
      </w:r>
    </w:p>
    <w:p w14:paraId="701F30A4" w14:textId="77777777" w:rsidR="00351818" w:rsidRDefault="00351818" w:rsidP="001470E4">
      <w:pPr>
        <w:pStyle w:val="ListParagraph"/>
        <w:spacing w:after="0" w:line="240" w:lineRule="auto"/>
        <w:ind w:left="284"/>
        <w:rPr>
          <w:rFonts w:ascii="Arial" w:hAnsi="Arial" w:cs="Arial"/>
        </w:rPr>
      </w:pPr>
    </w:p>
    <w:p w14:paraId="25E2F6EF" w14:textId="574211C7" w:rsidR="004D5758" w:rsidRPr="0063411B" w:rsidRDefault="0063411B" w:rsidP="0063411B">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2"/>
          <w:lang w:eastAsia="en-GB"/>
        </w:rPr>
      </w:pPr>
      <w:bookmarkStart w:id="30" w:name="_Toc212634725"/>
      <w:r w:rsidRPr="0063411B">
        <w:rPr>
          <w:rFonts w:ascii="Arial" w:eastAsia="Calibri" w:hAnsi="Arial" w:cs="Arial"/>
          <w:b/>
          <w:noProof/>
          <w:color w:val="auto"/>
          <w:sz w:val="24"/>
          <w:szCs w:val="22"/>
          <w:lang w:eastAsia="en-GB"/>
        </w:rPr>
        <w:t>5.5 Flagging RADFs</w:t>
      </w:r>
      <w:bookmarkEnd w:id="30"/>
    </w:p>
    <w:p w14:paraId="6D6605ED" w14:textId="1B7A7925" w:rsidR="0063411B" w:rsidRDefault="0063411B" w:rsidP="006E622A">
      <w:pPr>
        <w:pStyle w:val="ListParagraph"/>
        <w:spacing w:after="0" w:line="240" w:lineRule="auto"/>
        <w:ind w:left="284"/>
        <w:rPr>
          <w:rFonts w:ascii="Arial" w:hAnsi="Arial" w:cs="Arial"/>
        </w:rPr>
      </w:pPr>
      <w:r>
        <w:rPr>
          <w:rFonts w:ascii="Arial" w:hAnsi="Arial" w:cs="Arial"/>
        </w:rPr>
        <w:t>The creation of a Flag will result in a visible marker on the digital patient record (S1) and a pop-up will alert the user to the presence of a Flag.</w:t>
      </w:r>
    </w:p>
    <w:p w14:paraId="6E8AAD1F" w14:textId="77777777" w:rsidR="0063411B" w:rsidRDefault="0063411B" w:rsidP="006E622A">
      <w:pPr>
        <w:pStyle w:val="ListParagraph"/>
        <w:spacing w:after="0" w:line="240" w:lineRule="auto"/>
        <w:ind w:left="284"/>
        <w:rPr>
          <w:rFonts w:ascii="Arial" w:hAnsi="Arial" w:cs="Arial"/>
        </w:rPr>
      </w:pPr>
    </w:p>
    <w:p w14:paraId="7BFEED1A" w14:textId="08E2DA8E" w:rsidR="0063411B" w:rsidRPr="0063411B" w:rsidRDefault="0063411B" w:rsidP="0063411B">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2"/>
          <w:lang w:eastAsia="en-GB"/>
        </w:rPr>
      </w:pPr>
      <w:bookmarkStart w:id="31" w:name="_Toc212634726"/>
      <w:r w:rsidRPr="0063411B">
        <w:rPr>
          <w:rFonts w:ascii="Arial" w:eastAsia="Calibri" w:hAnsi="Arial" w:cs="Arial"/>
          <w:b/>
          <w:noProof/>
          <w:color w:val="auto"/>
          <w:sz w:val="24"/>
          <w:szCs w:val="22"/>
          <w:lang w:eastAsia="en-GB"/>
        </w:rPr>
        <w:t>5.6 Sharing of RADFs</w:t>
      </w:r>
      <w:bookmarkEnd w:id="31"/>
    </w:p>
    <w:p w14:paraId="6D1F8ECA" w14:textId="77777777" w:rsidR="005E43A4" w:rsidRPr="005E43A4" w:rsidRDefault="005E43A4" w:rsidP="005E43A4">
      <w:pPr>
        <w:ind w:left="284"/>
        <w:rPr>
          <w:rFonts w:ascii="Arial" w:hAnsi="Arial" w:cs="Arial"/>
        </w:rPr>
      </w:pPr>
      <w:r w:rsidRPr="005E43A4">
        <w:rPr>
          <w:rFonts w:ascii="Arial" w:hAnsi="Arial" w:cs="Arial"/>
        </w:rPr>
        <w:t xml:space="preserve">This organisation must ensure that a patient’s reasonable adjustment needs are shared appropriately, such as when the patient is referred or signposted to other organisations. When a referral is made, staff are to ensure that under the identifying demographic section, reasonable adjustments are annotated. The </w:t>
      </w:r>
      <w:hyperlink r:id="rId19" w:history="1">
        <w:r w:rsidRPr="007D31B5">
          <w:rPr>
            <w:rStyle w:val="Hyperlink"/>
            <w:rFonts w:ascii="Arial" w:hAnsi="Arial" w:cs="Arial"/>
            <w:color w:val="0070C0"/>
          </w:rPr>
          <w:t>Implementation Guidance</w:t>
        </w:r>
      </w:hyperlink>
      <w:r w:rsidRPr="005E43A4">
        <w:rPr>
          <w:rFonts w:ascii="Arial" w:hAnsi="Arial" w:cs="Arial"/>
        </w:rPr>
        <w:t xml:space="preserve"> offers the following example:</w:t>
      </w:r>
    </w:p>
    <w:p w14:paraId="0B9C8D8F" w14:textId="4683494A" w:rsidR="004D5758" w:rsidRDefault="00490A42" w:rsidP="006E622A">
      <w:pPr>
        <w:pStyle w:val="ListParagraph"/>
        <w:spacing w:after="0" w:line="240" w:lineRule="auto"/>
        <w:ind w:left="284"/>
        <w:rPr>
          <w:rFonts w:ascii="Arial" w:hAnsi="Arial" w:cs="Arial"/>
        </w:rPr>
      </w:pPr>
      <w:r>
        <w:rPr>
          <w:rFonts w:ascii="Arial" w:hAnsi="Arial" w:cs="Arial"/>
          <w:noProof/>
          <w:sz w:val="24"/>
          <w:szCs w:val="24"/>
        </w:rPr>
        <w:drawing>
          <wp:inline distT="0" distB="0" distL="0" distR="0" wp14:anchorId="359F6BFB" wp14:editId="46161896">
            <wp:extent cx="4420235" cy="2078990"/>
            <wp:effectExtent l="0" t="0" r="0" b="0"/>
            <wp:docPr id="2032827026" name="Picture 3" descr="A close-up of a medical docu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827026" name="Picture 3" descr="A close-up of a medical documen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20235" cy="2078990"/>
                    </a:xfrm>
                    <a:prstGeom prst="rect">
                      <a:avLst/>
                    </a:prstGeom>
                    <a:noFill/>
                  </pic:spPr>
                </pic:pic>
              </a:graphicData>
            </a:graphic>
          </wp:inline>
        </w:drawing>
      </w:r>
    </w:p>
    <w:p w14:paraId="6AA0EDF6" w14:textId="77777777" w:rsidR="004D5758" w:rsidRDefault="004D5758" w:rsidP="006E622A">
      <w:pPr>
        <w:pStyle w:val="ListParagraph"/>
        <w:spacing w:after="0" w:line="240" w:lineRule="auto"/>
        <w:ind w:left="284"/>
        <w:rPr>
          <w:rFonts w:ascii="Arial" w:hAnsi="Arial" w:cs="Arial"/>
        </w:rPr>
      </w:pPr>
    </w:p>
    <w:p w14:paraId="6D04496C" w14:textId="77777777" w:rsidR="00420B30" w:rsidRDefault="00420B30" w:rsidP="00420B30">
      <w:pPr>
        <w:ind w:left="284"/>
        <w:rPr>
          <w:rFonts w:ascii="Arial" w:hAnsi="Arial" w:cs="Arial"/>
        </w:rPr>
      </w:pPr>
      <w:r w:rsidRPr="00420B30">
        <w:rPr>
          <w:rFonts w:ascii="Arial" w:hAnsi="Arial" w:cs="Arial"/>
        </w:rPr>
        <w:t>Staff at this organisation must ensure information is extant and reflects the needs of the individual.</w:t>
      </w:r>
    </w:p>
    <w:p w14:paraId="2DFCBCAA" w14:textId="7F6562CA" w:rsidR="0030047E" w:rsidRDefault="0030047E" w:rsidP="00440F45">
      <w:pPr>
        <w:pStyle w:val="ListParagraph"/>
        <w:numPr>
          <w:ilvl w:val="0"/>
          <w:numId w:val="18"/>
        </w:numPr>
        <w:ind w:left="1134" w:hanging="425"/>
        <w:rPr>
          <w:rFonts w:ascii="Arial" w:eastAsia="Calibri" w:hAnsi="Arial" w:cs="Arial"/>
          <w:color w:val="000000" w:themeColor="text1"/>
        </w:rPr>
      </w:pPr>
      <w:r w:rsidRPr="0030047E">
        <w:rPr>
          <w:rFonts w:ascii="Arial" w:eastAsia="Calibri" w:hAnsi="Arial" w:cs="Arial"/>
          <w:color w:val="000000" w:themeColor="text1"/>
        </w:rPr>
        <w:t>At the point of integration with the RADF on the NHS Spine via an API (next phase of implementation of the RADF), creation of a local Flag will result in transmission of this data (information) to the national spine.</w:t>
      </w:r>
    </w:p>
    <w:p w14:paraId="3FDEC84F" w14:textId="77777777" w:rsidR="0030047E" w:rsidRPr="0030047E" w:rsidRDefault="0030047E" w:rsidP="00440F45">
      <w:pPr>
        <w:pStyle w:val="ListParagraph"/>
        <w:ind w:left="1134" w:hanging="425"/>
        <w:rPr>
          <w:rFonts w:ascii="Arial" w:eastAsia="Calibri" w:hAnsi="Arial" w:cs="Arial"/>
          <w:color w:val="000000" w:themeColor="text1"/>
        </w:rPr>
      </w:pPr>
    </w:p>
    <w:p w14:paraId="705FCD53" w14:textId="6304DB23" w:rsidR="00420B30" w:rsidRDefault="0030047E" w:rsidP="00440F45">
      <w:pPr>
        <w:pStyle w:val="ListParagraph"/>
        <w:numPr>
          <w:ilvl w:val="0"/>
          <w:numId w:val="18"/>
        </w:numPr>
        <w:ind w:left="1134" w:hanging="425"/>
        <w:rPr>
          <w:rFonts w:ascii="Arial" w:hAnsi="Arial" w:cs="Arial"/>
        </w:rPr>
      </w:pPr>
      <w:r w:rsidRPr="0030047E">
        <w:rPr>
          <w:rFonts w:ascii="Arial" w:hAnsi="Arial" w:cs="Arial"/>
        </w:rPr>
        <w:t>Any RADF information should be shared with all other organisations via all normal communication routes (including, but not limited to) letters, referrals, ICE forms, telephone calls with other organisations providing direct clinical care and/ or contact with the patient) as continued best practice.</w:t>
      </w:r>
    </w:p>
    <w:p w14:paraId="6BE2BCBB" w14:textId="77777777" w:rsidR="0030047E" w:rsidRDefault="0030047E" w:rsidP="0030047E">
      <w:pPr>
        <w:pStyle w:val="ListParagraph"/>
        <w:ind w:left="1364"/>
        <w:rPr>
          <w:rFonts w:ascii="Arial" w:hAnsi="Arial" w:cs="Arial"/>
        </w:rPr>
      </w:pPr>
    </w:p>
    <w:p w14:paraId="5B489BC3" w14:textId="77777777" w:rsidR="0030047E" w:rsidRPr="0030047E" w:rsidRDefault="0030047E" w:rsidP="0030047E">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2"/>
          <w:lang w:eastAsia="en-GB"/>
        </w:rPr>
      </w:pPr>
      <w:bookmarkStart w:id="32" w:name="_Toc212634727"/>
      <w:r w:rsidRPr="0030047E">
        <w:rPr>
          <w:rFonts w:ascii="Arial" w:eastAsia="Calibri" w:hAnsi="Arial" w:cs="Arial"/>
          <w:b/>
          <w:noProof/>
          <w:color w:val="auto"/>
          <w:sz w:val="24"/>
          <w:szCs w:val="22"/>
          <w:lang w:eastAsia="en-GB"/>
        </w:rPr>
        <w:t>5.7 Meet Reasonable Adjustments</w:t>
      </w:r>
      <w:bookmarkEnd w:id="32"/>
    </w:p>
    <w:p w14:paraId="4532B3C8" w14:textId="70CB8229" w:rsidR="000B0948" w:rsidRPr="00440F45" w:rsidRDefault="000B0948" w:rsidP="00440F45">
      <w:pPr>
        <w:pStyle w:val="ListParagraph"/>
        <w:numPr>
          <w:ilvl w:val="0"/>
          <w:numId w:val="21"/>
        </w:numPr>
        <w:ind w:left="1134" w:hanging="425"/>
        <w:rPr>
          <w:rFonts w:ascii="Arial" w:hAnsi="Arial" w:cs="Arial"/>
        </w:rPr>
      </w:pPr>
      <w:r w:rsidRPr="00440F45">
        <w:rPr>
          <w:rFonts w:ascii="Arial" w:hAnsi="Arial" w:cs="Arial"/>
        </w:rPr>
        <w:t>Healthcare and administrative staff must make every effort to reasonably meet the adjustments recorded on the RADF. This is a legal requirement under the Equality Act 2010</w:t>
      </w:r>
    </w:p>
    <w:p w14:paraId="7DEB0DCE" w14:textId="77777777" w:rsidR="000B0948" w:rsidRDefault="000B0948" w:rsidP="00440F45">
      <w:pPr>
        <w:pStyle w:val="ListParagraph"/>
        <w:ind w:left="1134" w:hanging="425"/>
        <w:rPr>
          <w:rFonts w:ascii="Arial" w:hAnsi="Arial" w:cs="Arial"/>
        </w:rPr>
      </w:pPr>
    </w:p>
    <w:p w14:paraId="4527D05B" w14:textId="03981F07" w:rsidR="000B0948" w:rsidRPr="00440F45" w:rsidRDefault="000B0948" w:rsidP="00440F45">
      <w:pPr>
        <w:pStyle w:val="ListParagraph"/>
        <w:numPr>
          <w:ilvl w:val="0"/>
          <w:numId w:val="21"/>
        </w:numPr>
        <w:ind w:left="1134" w:hanging="425"/>
        <w:rPr>
          <w:rFonts w:ascii="Arial" w:hAnsi="Arial" w:cs="Arial"/>
        </w:rPr>
      </w:pPr>
      <w:r w:rsidRPr="00440F45">
        <w:rPr>
          <w:rFonts w:ascii="Arial" w:hAnsi="Arial" w:cs="Arial"/>
        </w:rPr>
        <w:t>Staff should endeavour to ensure that all reasonable adjustments are in place prior to patient appointments or interactions, where possible.</w:t>
      </w:r>
    </w:p>
    <w:p w14:paraId="6D8EC1B2" w14:textId="77777777" w:rsidR="000B0948" w:rsidRDefault="000B0948" w:rsidP="00440F45">
      <w:pPr>
        <w:pStyle w:val="ListParagraph"/>
        <w:ind w:left="1134" w:hanging="425"/>
        <w:rPr>
          <w:rFonts w:ascii="Arial" w:hAnsi="Arial" w:cs="Arial"/>
        </w:rPr>
      </w:pPr>
    </w:p>
    <w:p w14:paraId="35C29858" w14:textId="63D548E3" w:rsidR="00310C53" w:rsidRDefault="000B0948" w:rsidP="00310C53">
      <w:pPr>
        <w:pStyle w:val="ListParagraph"/>
        <w:numPr>
          <w:ilvl w:val="0"/>
          <w:numId w:val="21"/>
        </w:numPr>
        <w:ind w:left="1080" w:hanging="425"/>
        <w:rPr>
          <w:rFonts w:ascii="Arial" w:hAnsi="Arial" w:cs="Arial"/>
        </w:rPr>
      </w:pPr>
      <w:r w:rsidRPr="00CB01EA">
        <w:rPr>
          <w:rFonts w:ascii="Arial" w:hAnsi="Arial" w:cs="Arial"/>
        </w:rPr>
        <w:t xml:space="preserve">Staff must be mindful of the need to meet any preferred environmental requirements of patients with a reasonable adjustment flag. To ensure such needs are met, it is imperative that the flag contains all the relevant information, for example, “Requires </w:t>
      </w:r>
      <w:r w:rsidRPr="00CB01EA">
        <w:rPr>
          <w:rFonts w:ascii="Arial" w:hAnsi="Arial" w:cs="Arial"/>
        </w:rPr>
        <w:lastRenderedPageBreak/>
        <w:t xml:space="preserve">distraction technique whilst undergoing care procedure” or “Requires approach to care to be discussed with carer”. </w:t>
      </w:r>
    </w:p>
    <w:p w14:paraId="6D838648" w14:textId="77777777" w:rsidR="001D4440" w:rsidRPr="001D4440" w:rsidRDefault="001D4440" w:rsidP="001D4440">
      <w:pPr>
        <w:pStyle w:val="ListParagraph"/>
        <w:rPr>
          <w:rFonts w:ascii="Arial" w:hAnsi="Arial" w:cs="Arial"/>
        </w:rPr>
      </w:pPr>
    </w:p>
    <w:p w14:paraId="18E392CD" w14:textId="0C432697" w:rsidR="001D4440" w:rsidRPr="00570B74" w:rsidRDefault="00D65047" w:rsidP="00D65047">
      <w:pPr>
        <w:ind w:left="284"/>
        <w:rPr>
          <w:rFonts w:ascii="Arial" w:hAnsi="Arial" w:cs="Arial"/>
          <w:b/>
          <w:bCs/>
        </w:rPr>
      </w:pPr>
      <w:r w:rsidRPr="00570B74">
        <w:rPr>
          <w:rFonts w:ascii="Arial" w:hAnsi="Arial" w:cs="Arial"/>
          <w:b/>
          <w:bCs/>
        </w:rPr>
        <w:t xml:space="preserve">5.7.1 </w:t>
      </w:r>
      <w:r w:rsidR="00570B74">
        <w:rPr>
          <w:rFonts w:ascii="Arial" w:hAnsi="Arial" w:cs="Arial"/>
          <w:b/>
          <w:bCs/>
        </w:rPr>
        <w:t>R</w:t>
      </w:r>
      <w:r w:rsidR="00E96DB0" w:rsidRPr="00570B74">
        <w:rPr>
          <w:rFonts w:ascii="Arial" w:hAnsi="Arial" w:cs="Arial"/>
          <w:b/>
          <w:bCs/>
        </w:rPr>
        <w:t>easonable adjustments</w:t>
      </w:r>
      <w:r w:rsidR="00174326">
        <w:rPr>
          <w:rFonts w:ascii="Arial" w:hAnsi="Arial" w:cs="Arial"/>
          <w:b/>
          <w:bCs/>
        </w:rPr>
        <w:t xml:space="preserve"> assessment </w:t>
      </w:r>
    </w:p>
    <w:p w14:paraId="4487AC71" w14:textId="1FBB2C68" w:rsidR="00E96DB0" w:rsidRDefault="009750AE" w:rsidP="00D65047">
      <w:pPr>
        <w:ind w:left="284"/>
        <w:rPr>
          <w:rFonts w:ascii="Arial" w:hAnsi="Arial" w:cs="Arial"/>
        </w:rPr>
      </w:pPr>
      <w:r>
        <w:rPr>
          <w:rFonts w:ascii="Arial" w:hAnsi="Arial" w:cs="Arial"/>
        </w:rPr>
        <w:t>Our legal duty under the Equality Act 2010</w:t>
      </w:r>
      <w:r w:rsidR="00CC75EF">
        <w:rPr>
          <w:rFonts w:ascii="Arial" w:hAnsi="Arial" w:cs="Arial"/>
        </w:rPr>
        <w:t xml:space="preserve">, healthcare providers have a duty to make </w:t>
      </w:r>
      <w:r w:rsidR="00CC75EF">
        <w:rPr>
          <w:rFonts w:ascii="Arial" w:hAnsi="Arial" w:cs="Arial"/>
          <w:b/>
          <w:bCs/>
        </w:rPr>
        <w:t xml:space="preserve">reasonable adjustments </w:t>
      </w:r>
      <w:r w:rsidR="00CC75EF">
        <w:rPr>
          <w:rFonts w:ascii="Arial" w:hAnsi="Arial" w:cs="Arial"/>
        </w:rPr>
        <w:t>to ensure</w:t>
      </w:r>
      <w:r w:rsidR="00817DDD">
        <w:rPr>
          <w:rFonts w:ascii="Arial" w:hAnsi="Arial" w:cs="Arial"/>
        </w:rPr>
        <w:t xml:space="preserve"> that disabled people are not placed at a substantial disadvantage when accessing services</w:t>
      </w:r>
      <w:r w:rsidR="008E4135">
        <w:rPr>
          <w:rFonts w:ascii="Arial" w:hAnsi="Arial" w:cs="Arial"/>
        </w:rPr>
        <w:t xml:space="preserve">. This duty is anticipatory </w:t>
      </w:r>
      <w:r w:rsidR="00D143B1">
        <w:rPr>
          <w:rFonts w:ascii="Arial" w:hAnsi="Arial" w:cs="Arial"/>
        </w:rPr>
        <w:t xml:space="preserve">and ongoing, and the GP practice takes the needs of its patients seriously. </w:t>
      </w:r>
    </w:p>
    <w:p w14:paraId="19171370" w14:textId="52E5E118" w:rsidR="00D143B1" w:rsidRDefault="00D143B1" w:rsidP="00D65047">
      <w:pPr>
        <w:ind w:left="284"/>
        <w:rPr>
          <w:rFonts w:ascii="Arial" w:hAnsi="Arial" w:cs="Arial"/>
        </w:rPr>
      </w:pPr>
      <w:r>
        <w:rPr>
          <w:rFonts w:ascii="Arial" w:hAnsi="Arial" w:cs="Arial"/>
        </w:rPr>
        <w:t>It is important to clarify that the law requires reasonable adjustments</w:t>
      </w:r>
      <w:r w:rsidR="00CB169B">
        <w:rPr>
          <w:rFonts w:ascii="Arial" w:hAnsi="Arial" w:cs="Arial"/>
        </w:rPr>
        <w:t xml:space="preserve">, however, not all reasonable adjustments </w:t>
      </w:r>
      <w:r w:rsidR="001C0CC3">
        <w:rPr>
          <w:rFonts w:ascii="Arial" w:hAnsi="Arial" w:cs="Arial"/>
        </w:rPr>
        <w:t>requested can be made. The Act does not place an absolute duty on the GP practice</w:t>
      </w:r>
      <w:r w:rsidR="00903853">
        <w:rPr>
          <w:rFonts w:ascii="Arial" w:hAnsi="Arial" w:cs="Arial"/>
        </w:rPr>
        <w:t xml:space="preserve"> to agree to every adjustment and therefore </w:t>
      </w:r>
      <w:r w:rsidR="00777F15">
        <w:rPr>
          <w:rFonts w:ascii="Arial" w:hAnsi="Arial" w:cs="Arial"/>
        </w:rPr>
        <w:t xml:space="preserve">will consider the requests </w:t>
      </w:r>
      <w:r w:rsidR="00C96E66">
        <w:rPr>
          <w:rFonts w:ascii="Arial" w:hAnsi="Arial" w:cs="Arial"/>
        </w:rPr>
        <w:t xml:space="preserve">based on the following </w:t>
      </w:r>
      <w:r w:rsidR="009D31D3">
        <w:rPr>
          <w:rFonts w:ascii="Arial" w:hAnsi="Arial" w:cs="Arial"/>
        </w:rPr>
        <w:t xml:space="preserve">assessment. </w:t>
      </w:r>
    </w:p>
    <w:p w14:paraId="4165E0EE" w14:textId="28B8A53B" w:rsidR="009D31D3" w:rsidRPr="00756863" w:rsidRDefault="009D31D3" w:rsidP="00756863">
      <w:pPr>
        <w:pStyle w:val="ListParagraph"/>
        <w:numPr>
          <w:ilvl w:val="0"/>
          <w:numId w:val="28"/>
        </w:numPr>
        <w:rPr>
          <w:rFonts w:ascii="Arial" w:hAnsi="Arial" w:cs="Arial"/>
        </w:rPr>
      </w:pPr>
      <w:r w:rsidRPr="00756863">
        <w:rPr>
          <w:rFonts w:ascii="Arial" w:hAnsi="Arial" w:cs="Arial"/>
        </w:rPr>
        <w:t>Whether the adjustment would be effective in overcoming the disadvantage identified.</w:t>
      </w:r>
    </w:p>
    <w:p w14:paraId="0C3D94D1" w14:textId="66341341" w:rsidR="009D31D3" w:rsidRPr="00756863" w:rsidRDefault="009D31D3" w:rsidP="00756863">
      <w:pPr>
        <w:pStyle w:val="ListParagraph"/>
        <w:numPr>
          <w:ilvl w:val="0"/>
          <w:numId w:val="28"/>
        </w:numPr>
        <w:rPr>
          <w:rFonts w:ascii="Arial" w:hAnsi="Arial" w:cs="Arial"/>
        </w:rPr>
      </w:pPr>
      <w:r w:rsidRPr="00756863">
        <w:rPr>
          <w:rFonts w:ascii="Arial" w:hAnsi="Arial" w:cs="Arial"/>
        </w:rPr>
        <w:t xml:space="preserve">The practicality of making the adjustment. </w:t>
      </w:r>
    </w:p>
    <w:p w14:paraId="2E4D2FC8" w14:textId="56127B3D" w:rsidR="009D31D3" w:rsidRPr="00756863" w:rsidRDefault="009D31D3" w:rsidP="00756863">
      <w:pPr>
        <w:pStyle w:val="ListParagraph"/>
        <w:numPr>
          <w:ilvl w:val="0"/>
          <w:numId w:val="28"/>
        </w:numPr>
        <w:rPr>
          <w:rFonts w:ascii="Arial" w:hAnsi="Arial" w:cs="Arial"/>
        </w:rPr>
      </w:pPr>
      <w:r w:rsidRPr="00756863">
        <w:rPr>
          <w:rFonts w:ascii="Arial" w:hAnsi="Arial" w:cs="Arial"/>
        </w:rPr>
        <w:t xml:space="preserve">The impact on other patients, staff and service delivery. </w:t>
      </w:r>
    </w:p>
    <w:p w14:paraId="36E9C9D3" w14:textId="5FF94EFC" w:rsidR="009D31D3" w:rsidRPr="00756863" w:rsidRDefault="009D31D3" w:rsidP="00756863">
      <w:pPr>
        <w:pStyle w:val="ListParagraph"/>
        <w:numPr>
          <w:ilvl w:val="0"/>
          <w:numId w:val="28"/>
        </w:numPr>
        <w:rPr>
          <w:rFonts w:ascii="Arial" w:hAnsi="Arial" w:cs="Arial"/>
        </w:rPr>
      </w:pPr>
      <w:r w:rsidRPr="00756863">
        <w:rPr>
          <w:rFonts w:ascii="Arial" w:hAnsi="Arial" w:cs="Arial"/>
        </w:rPr>
        <w:t xml:space="preserve">Health and Safety considerations. </w:t>
      </w:r>
    </w:p>
    <w:p w14:paraId="1B26AE61" w14:textId="3D870F9F" w:rsidR="009D31D3" w:rsidRPr="00756863" w:rsidRDefault="009D31D3" w:rsidP="00756863">
      <w:pPr>
        <w:pStyle w:val="ListParagraph"/>
        <w:numPr>
          <w:ilvl w:val="0"/>
          <w:numId w:val="28"/>
        </w:numPr>
        <w:rPr>
          <w:rFonts w:ascii="Arial" w:hAnsi="Arial" w:cs="Arial"/>
        </w:rPr>
      </w:pPr>
      <w:r w:rsidRPr="00756863">
        <w:rPr>
          <w:rFonts w:ascii="Arial" w:hAnsi="Arial" w:cs="Arial"/>
        </w:rPr>
        <w:t xml:space="preserve">The resources available to the </w:t>
      </w:r>
      <w:r w:rsidR="00756863" w:rsidRPr="00756863">
        <w:rPr>
          <w:rFonts w:ascii="Arial" w:hAnsi="Arial" w:cs="Arial"/>
        </w:rPr>
        <w:t xml:space="preserve">GP practice. </w:t>
      </w:r>
    </w:p>
    <w:p w14:paraId="21450E78" w14:textId="411DFBD1" w:rsidR="00756863" w:rsidRPr="00756863" w:rsidRDefault="00756863" w:rsidP="00756863">
      <w:pPr>
        <w:pStyle w:val="ListParagraph"/>
        <w:numPr>
          <w:ilvl w:val="0"/>
          <w:numId w:val="28"/>
        </w:numPr>
        <w:rPr>
          <w:rFonts w:ascii="Arial" w:hAnsi="Arial" w:cs="Arial"/>
        </w:rPr>
      </w:pPr>
      <w:r w:rsidRPr="00756863">
        <w:rPr>
          <w:rFonts w:ascii="Arial" w:hAnsi="Arial" w:cs="Arial"/>
        </w:rPr>
        <w:t xml:space="preserve">Whether alternative adjustments could meet the same need in a less disruptive way. </w:t>
      </w:r>
    </w:p>
    <w:p w14:paraId="62A45A6B" w14:textId="2F15C25D" w:rsidR="001D4440" w:rsidRPr="001D4440" w:rsidRDefault="00756863" w:rsidP="00756863">
      <w:pPr>
        <w:ind w:left="142"/>
        <w:rPr>
          <w:rFonts w:ascii="Arial" w:hAnsi="Arial" w:cs="Arial"/>
        </w:rPr>
      </w:pPr>
      <w:r>
        <w:rPr>
          <w:rFonts w:ascii="Arial" w:hAnsi="Arial" w:cs="Arial"/>
        </w:rPr>
        <w:t>On such occasions where a reasonable adjustment cannot be made the GP practice will advise</w:t>
      </w:r>
      <w:r w:rsidR="00570B74">
        <w:rPr>
          <w:rFonts w:ascii="Arial" w:hAnsi="Arial" w:cs="Arial"/>
        </w:rPr>
        <w:t xml:space="preserve"> of the </w:t>
      </w:r>
      <w:r w:rsidR="00B37576">
        <w:rPr>
          <w:rFonts w:ascii="Arial" w:hAnsi="Arial" w:cs="Arial"/>
        </w:rPr>
        <w:t>patient</w:t>
      </w:r>
      <w:r w:rsidR="00924944">
        <w:rPr>
          <w:rFonts w:ascii="Arial" w:hAnsi="Arial" w:cs="Arial"/>
        </w:rPr>
        <w:t xml:space="preserve"> of the outcome </w:t>
      </w:r>
      <w:r w:rsidR="002E51CF">
        <w:rPr>
          <w:rFonts w:ascii="Arial" w:hAnsi="Arial" w:cs="Arial"/>
        </w:rPr>
        <w:t xml:space="preserve">by communicating </w:t>
      </w:r>
      <w:r w:rsidR="008916D2">
        <w:rPr>
          <w:rFonts w:ascii="Arial" w:hAnsi="Arial" w:cs="Arial"/>
        </w:rPr>
        <w:t xml:space="preserve">in the appropriate method to meet the patient’s needs. </w:t>
      </w:r>
      <w:r w:rsidR="00C86899">
        <w:rPr>
          <w:rFonts w:ascii="Arial" w:hAnsi="Arial" w:cs="Arial"/>
        </w:rPr>
        <w:t xml:space="preserve"> </w:t>
      </w:r>
      <w:r w:rsidR="0072359F">
        <w:rPr>
          <w:rFonts w:ascii="Arial" w:hAnsi="Arial" w:cs="Arial"/>
        </w:rPr>
        <w:t xml:space="preserve">(Letter templates are available in Appendix A) </w:t>
      </w:r>
    </w:p>
    <w:p w14:paraId="4382FA45" w14:textId="4BE5E9E3" w:rsidR="0030047E" w:rsidRPr="00310C53" w:rsidRDefault="00310C53" w:rsidP="00AC5A58">
      <w:pPr>
        <w:pStyle w:val="Heading1"/>
        <w:keepNext w:val="0"/>
        <w:keepLines w:val="0"/>
        <w:widowControl w:val="0"/>
        <w:autoSpaceDE w:val="0"/>
        <w:autoSpaceDN w:val="0"/>
        <w:adjustRightInd w:val="0"/>
        <w:spacing w:before="0" w:line="288" w:lineRule="auto"/>
        <w:ind w:left="142"/>
        <w:rPr>
          <w:rFonts w:ascii="Arial" w:eastAsia="Calibri" w:hAnsi="Arial" w:cs="Arial"/>
          <w:b/>
          <w:noProof/>
          <w:color w:val="auto"/>
          <w:sz w:val="24"/>
          <w:szCs w:val="22"/>
          <w:lang w:eastAsia="en-GB"/>
        </w:rPr>
      </w:pPr>
      <w:bookmarkStart w:id="33" w:name="_Toc212634728"/>
      <w:r w:rsidRPr="00310C53">
        <w:rPr>
          <w:rFonts w:ascii="Arial" w:eastAsia="Calibri" w:hAnsi="Arial" w:cs="Arial"/>
          <w:b/>
          <w:noProof/>
          <w:color w:val="auto"/>
          <w:sz w:val="24"/>
          <w:szCs w:val="22"/>
          <w:lang w:eastAsia="en-GB"/>
        </w:rPr>
        <w:t>5.8 Reviewing Reasonable Adjustments</w:t>
      </w:r>
      <w:bookmarkEnd w:id="33"/>
    </w:p>
    <w:p w14:paraId="39CEFE79" w14:textId="77777777" w:rsidR="008676CD" w:rsidRPr="008676CD" w:rsidRDefault="008676CD" w:rsidP="00AC5A58">
      <w:pPr>
        <w:ind w:left="142"/>
        <w:rPr>
          <w:rFonts w:ascii="Arial" w:hAnsi="Arial" w:cs="Arial"/>
        </w:rPr>
      </w:pPr>
      <w:r w:rsidRPr="008676CD">
        <w:rPr>
          <w:rFonts w:ascii="Arial" w:hAnsi="Arial" w:cs="Arial"/>
        </w:rPr>
        <w:t>It is likely the needs of patients will change over time; therefore, any recorded reasonable adjustments are to be reviewed and updated (when appliable) to ensure the needs of the patient continue to be met. This organisation will use the following opportunities to review reasonable adjustments:</w:t>
      </w:r>
    </w:p>
    <w:p w14:paraId="5CD3A98F" w14:textId="0C3EED62" w:rsidR="00310C53" w:rsidRDefault="00E60AE4" w:rsidP="00F97E4B">
      <w:pPr>
        <w:pStyle w:val="ListParagraph"/>
        <w:ind w:left="284"/>
        <w:rPr>
          <w:rFonts w:ascii="Arial" w:hAnsi="Arial" w:cs="Arial"/>
        </w:rPr>
      </w:pPr>
      <w:r w:rsidRPr="00374C65">
        <w:rPr>
          <w:noProof/>
        </w:rPr>
        <w:drawing>
          <wp:inline distT="0" distB="0" distL="0" distR="0" wp14:anchorId="652578DA" wp14:editId="699A427F">
            <wp:extent cx="5724525" cy="2343150"/>
            <wp:effectExtent l="0" t="0" r="9525" b="0"/>
            <wp:docPr id="8314815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24525" cy="2343150"/>
                    </a:xfrm>
                    <a:prstGeom prst="rect">
                      <a:avLst/>
                    </a:prstGeom>
                    <a:noFill/>
                    <a:ln>
                      <a:noFill/>
                    </a:ln>
                  </pic:spPr>
                </pic:pic>
              </a:graphicData>
            </a:graphic>
          </wp:inline>
        </w:drawing>
      </w:r>
    </w:p>
    <w:p w14:paraId="655DAECB" w14:textId="77777777" w:rsidR="00146915" w:rsidRDefault="00146915" w:rsidP="00146915">
      <w:pPr>
        <w:ind w:left="284"/>
        <w:rPr>
          <w:rFonts w:ascii="Arial" w:hAnsi="Arial" w:cs="Arial"/>
        </w:rPr>
      </w:pPr>
      <w:r w:rsidRPr="00146915">
        <w:rPr>
          <w:rFonts w:ascii="Arial" w:hAnsi="Arial" w:cs="Arial"/>
        </w:rPr>
        <w:t>Staff at this organisation must maximise the opportunities to review patients and update their Reasonable Adjustment Flag accordingly.</w:t>
      </w:r>
    </w:p>
    <w:p w14:paraId="2A98D119" w14:textId="197B6311" w:rsidR="007D5939" w:rsidRPr="007D5939" w:rsidRDefault="007D5939" w:rsidP="007D5939">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2"/>
          <w:lang w:eastAsia="en-GB"/>
        </w:rPr>
      </w:pPr>
      <w:bookmarkStart w:id="34" w:name="_Toc212634729"/>
      <w:r w:rsidRPr="007D5939">
        <w:rPr>
          <w:rFonts w:ascii="Arial" w:eastAsia="Calibri" w:hAnsi="Arial" w:cs="Arial"/>
          <w:b/>
          <w:noProof/>
          <w:color w:val="auto"/>
          <w:sz w:val="24"/>
          <w:szCs w:val="22"/>
          <w:lang w:eastAsia="en-GB"/>
        </w:rPr>
        <w:t>5.9 Accessing and Reviewing RADFs</w:t>
      </w:r>
      <w:bookmarkEnd w:id="34"/>
    </w:p>
    <w:p w14:paraId="545E5AE4" w14:textId="30AFE951" w:rsidR="00440F45" w:rsidRDefault="00440F45" w:rsidP="00440F45">
      <w:pPr>
        <w:pStyle w:val="ListParagraph"/>
        <w:numPr>
          <w:ilvl w:val="0"/>
          <w:numId w:val="22"/>
        </w:numPr>
        <w:ind w:left="1134" w:hanging="490"/>
        <w:rPr>
          <w:rFonts w:ascii="Arial" w:hAnsi="Arial" w:cs="Arial"/>
        </w:rPr>
      </w:pPr>
      <w:r w:rsidRPr="00440F45">
        <w:rPr>
          <w:rFonts w:ascii="Arial" w:hAnsi="Arial" w:cs="Arial"/>
        </w:rPr>
        <w:lastRenderedPageBreak/>
        <w:t>All staff members involved in patient care must be trained on how to access and interpret RADFs within the patient information system.</w:t>
      </w:r>
    </w:p>
    <w:p w14:paraId="1CF63129" w14:textId="77777777" w:rsidR="00F4655F" w:rsidRPr="00440F45" w:rsidRDefault="00F4655F" w:rsidP="00F4655F">
      <w:pPr>
        <w:pStyle w:val="ListParagraph"/>
        <w:ind w:left="1134"/>
        <w:rPr>
          <w:rFonts w:ascii="Arial" w:hAnsi="Arial" w:cs="Arial"/>
        </w:rPr>
      </w:pPr>
    </w:p>
    <w:p w14:paraId="42D1B46B" w14:textId="1627295F" w:rsidR="00440F45" w:rsidRDefault="00440F45" w:rsidP="00440F45">
      <w:pPr>
        <w:pStyle w:val="ListParagraph"/>
        <w:numPr>
          <w:ilvl w:val="0"/>
          <w:numId w:val="22"/>
        </w:numPr>
        <w:ind w:left="1134" w:hanging="490"/>
        <w:rPr>
          <w:rFonts w:ascii="Arial" w:hAnsi="Arial" w:cs="Arial"/>
        </w:rPr>
      </w:pPr>
      <w:r w:rsidRPr="00440F45">
        <w:rPr>
          <w:rFonts w:ascii="Arial" w:hAnsi="Arial" w:cs="Arial"/>
        </w:rPr>
        <w:t>When the digital system alerts staff to the presence of a reasonable adjustment, this MUST be viewed, unless not relevant for the episode of care or reason for accessing the notes (it should be noted that this is likely to be limited to record retrievals where there is NO patient contact. All episodes of care involving patient contact are likely to require viewing of the adjustments coded).</w:t>
      </w:r>
    </w:p>
    <w:p w14:paraId="4E799CC8" w14:textId="77777777" w:rsidR="00F4655F" w:rsidRPr="00440F45" w:rsidRDefault="00F4655F" w:rsidP="00F4655F">
      <w:pPr>
        <w:pStyle w:val="ListParagraph"/>
        <w:ind w:left="1134"/>
        <w:rPr>
          <w:rFonts w:ascii="Arial" w:hAnsi="Arial" w:cs="Arial"/>
        </w:rPr>
      </w:pPr>
    </w:p>
    <w:p w14:paraId="020353AD" w14:textId="57D5E6F4" w:rsidR="00440F45" w:rsidRDefault="00440F45" w:rsidP="00440F45">
      <w:pPr>
        <w:pStyle w:val="ListParagraph"/>
        <w:numPr>
          <w:ilvl w:val="0"/>
          <w:numId w:val="22"/>
        </w:numPr>
        <w:ind w:left="1134" w:hanging="490"/>
        <w:rPr>
          <w:rFonts w:ascii="Arial" w:hAnsi="Arial" w:cs="Arial"/>
        </w:rPr>
      </w:pPr>
      <w:r w:rsidRPr="00440F45">
        <w:rPr>
          <w:rFonts w:ascii="Arial" w:hAnsi="Arial" w:cs="Arial"/>
        </w:rPr>
        <w:t>RADFs should be reviewed and updated regularly to ensure they remain accurate and reflective of the patient's current needs.</w:t>
      </w:r>
    </w:p>
    <w:p w14:paraId="20E30465" w14:textId="77777777" w:rsidR="00F4655F" w:rsidRPr="00440F45" w:rsidRDefault="00F4655F" w:rsidP="00F4655F">
      <w:pPr>
        <w:pStyle w:val="ListParagraph"/>
        <w:ind w:left="1134"/>
        <w:rPr>
          <w:rFonts w:ascii="Arial" w:hAnsi="Arial" w:cs="Arial"/>
        </w:rPr>
      </w:pPr>
    </w:p>
    <w:p w14:paraId="54ADCF6A" w14:textId="4E3510DB" w:rsidR="00440F45" w:rsidRDefault="00440F45" w:rsidP="00440F45">
      <w:pPr>
        <w:pStyle w:val="ListParagraph"/>
        <w:numPr>
          <w:ilvl w:val="0"/>
          <w:numId w:val="22"/>
        </w:numPr>
        <w:ind w:left="1134" w:hanging="490"/>
        <w:rPr>
          <w:rFonts w:ascii="Arial" w:hAnsi="Arial" w:cs="Arial"/>
        </w:rPr>
      </w:pPr>
      <w:r w:rsidRPr="00440F45">
        <w:rPr>
          <w:rFonts w:ascii="Arial" w:hAnsi="Arial" w:cs="Arial"/>
        </w:rPr>
        <w:t>The precise timeframe for this is variable depending on the circumstances, but annual review at planned annual health checks should be the mainstay for this aspect.</w:t>
      </w:r>
    </w:p>
    <w:p w14:paraId="7F625710" w14:textId="77777777" w:rsidR="00F4655F" w:rsidRPr="00440F45" w:rsidRDefault="00F4655F" w:rsidP="00F4655F">
      <w:pPr>
        <w:pStyle w:val="ListParagraph"/>
        <w:ind w:left="1134"/>
        <w:rPr>
          <w:rFonts w:ascii="Arial" w:hAnsi="Arial" w:cs="Arial"/>
        </w:rPr>
      </w:pPr>
    </w:p>
    <w:p w14:paraId="2AFAFEDC" w14:textId="452A59C3" w:rsidR="00440F45" w:rsidRDefault="00440F45" w:rsidP="00440F45">
      <w:pPr>
        <w:pStyle w:val="ListParagraph"/>
        <w:numPr>
          <w:ilvl w:val="0"/>
          <w:numId w:val="22"/>
        </w:numPr>
        <w:ind w:left="1134" w:hanging="490"/>
        <w:rPr>
          <w:rFonts w:ascii="Arial" w:hAnsi="Arial" w:cs="Arial"/>
        </w:rPr>
      </w:pPr>
      <w:r w:rsidRPr="00440F45">
        <w:rPr>
          <w:rFonts w:ascii="Arial" w:hAnsi="Arial" w:cs="Arial"/>
        </w:rPr>
        <w:t>However, adjustments can and should be reviewed in the intervening period if a change in medical or social circumstances suggest this would be appropriate, or if requested by the disabled individual or their representative.</w:t>
      </w:r>
    </w:p>
    <w:p w14:paraId="4137BCD2" w14:textId="77777777" w:rsidR="00F4655F" w:rsidRPr="00440F45" w:rsidRDefault="00F4655F" w:rsidP="00F4655F">
      <w:pPr>
        <w:pStyle w:val="ListParagraph"/>
        <w:ind w:left="1134"/>
        <w:rPr>
          <w:rFonts w:ascii="Arial" w:hAnsi="Arial" w:cs="Arial"/>
        </w:rPr>
      </w:pPr>
    </w:p>
    <w:p w14:paraId="7A10173C" w14:textId="32D67B73" w:rsidR="00440F45" w:rsidRDefault="00440F45" w:rsidP="00440F45">
      <w:pPr>
        <w:pStyle w:val="ListParagraph"/>
        <w:numPr>
          <w:ilvl w:val="0"/>
          <w:numId w:val="22"/>
        </w:numPr>
        <w:ind w:left="1134" w:hanging="490"/>
        <w:rPr>
          <w:rFonts w:ascii="Arial" w:hAnsi="Arial" w:cs="Arial"/>
        </w:rPr>
      </w:pPr>
      <w:r w:rsidRPr="00440F45">
        <w:rPr>
          <w:rFonts w:ascii="Arial" w:hAnsi="Arial" w:cs="Arial"/>
        </w:rPr>
        <w:t xml:space="preserve">Patients or their representative can request that any adjustment can be removed or deleted at any time. </w:t>
      </w:r>
    </w:p>
    <w:p w14:paraId="2B483C49" w14:textId="77777777" w:rsidR="00F4655F" w:rsidRPr="00440F45" w:rsidRDefault="00F4655F" w:rsidP="00F4655F">
      <w:pPr>
        <w:pStyle w:val="ListParagraph"/>
        <w:ind w:left="1134"/>
        <w:rPr>
          <w:rFonts w:ascii="Arial" w:hAnsi="Arial" w:cs="Arial"/>
        </w:rPr>
      </w:pPr>
    </w:p>
    <w:p w14:paraId="15EBD021" w14:textId="747CB208" w:rsidR="007D5939" w:rsidRDefault="00440F45" w:rsidP="00440F45">
      <w:pPr>
        <w:pStyle w:val="ListParagraph"/>
        <w:numPr>
          <w:ilvl w:val="0"/>
          <w:numId w:val="22"/>
        </w:numPr>
        <w:ind w:left="1134" w:hanging="490"/>
        <w:rPr>
          <w:rFonts w:ascii="Arial" w:hAnsi="Arial" w:cs="Arial"/>
        </w:rPr>
      </w:pPr>
      <w:r w:rsidRPr="00440F45">
        <w:rPr>
          <w:rFonts w:ascii="Arial" w:hAnsi="Arial" w:cs="Arial"/>
        </w:rPr>
        <w:t>Patients or their representative can object to sharing information on the RADF at any time, at either local or national level. In this instance, the local or national Flag (or both) MUST be deleted immediately.</w:t>
      </w:r>
    </w:p>
    <w:p w14:paraId="0A27B1E0" w14:textId="77777777" w:rsidR="00275F8B" w:rsidRPr="00275F8B" w:rsidRDefault="00275F8B" w:rsidP="00275F8B">
      <w:pPr>
        <w:rPr>
          <w:rFonts w:ascii="Arial" w:hAnsi="Arial" w:cs="Arial"/>
        </w:rPr>
      </w:pPr>
    </w:p>
    <w:p w14:paraId="5C26FF85" w14:textId="6914F6D6" w:rsidR="00400A53" w:rsidRPr="007D5939" w:rsidRDefault="00400A53" w:rsidP="00400A53">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2"/>
          <w:lang w:eastAsia="en-GB"/>
        </w:rPr>
      </w:pPr>
      <w:bookmarkStart w:id="35" w:name="_Toc212634730"/>
      <w:r w:rsidRPr="007D5939">
        <w:rPr>
          <w:rFonts w:ascii="Arial" w:eastAsia="Calibri" w:hAnsi="Arial" w:cs="Arial"/>
          <w:b/>
          <w:noProof/>
          <w:color w:val="auto"/>
          <w:sz w:val="24"/>
          <w:szCs w:val="22"/>
          <w:lang w:eastAsia="en-GB"/>
        </w:rPr>
        <w:t>5.</w:t>
      </w:r>
      <w:r>
        <w:rPr>
          <w:rFonts w:ascii="Arial" w:eastAsia="Calibri" w:hAnsi="Arial" w:cs="Arial"/>
          <w:b/>
          <w:noProof/>
          <w:color w:val="auto"/>
          <w:sz w:val="24"/>
          <w:szCs w:val="22"/>
          <w:lang w:eastAsia="en-GB"/>
        </w:rPr>
        <w:t>10</w:t>
      </w:r>
      <w:r w:rsidRPr="007D5939">
        <w:rPr>
          <w:rFonts w:ascii="Arial" w:eastAsia="Calibri" w:hAnsi="Arial" w:cs="Arial"/>
          <w:b/>
          <w:noProof/>
          <w:color w:val="auto"/>
          <w:sz w:val="24"/>
          <w:szCs w:val="22"/>
          <w:lang w:eastAsia="en-GB"/>
        </w:rPr>
        <w:t xml:space="preserve"> </w:t>
      </w:r>
      <w:r>
        <w:rPr>
          <w:rFonts w:ascii="Arial" w:eastAsia="Calibri" w:hAnsi="Arial" w:cs="Arial"/>
          <w:b/>
          <w:noProof/>
          <w:color w:val="auto"/>
          <w:sz w:val="24"/>
          <w:szCs w:val="22"/>
          <w:lang w:eastAsia="en-GB"/>
        </w:rPr>
        <w:t>Making Information Accessible</w:t>
      </w:r>
      <w:bookmarkEnd w:id="35"/>
    </w:p>
    <w:p w14:paraId="1A95389C" w14:textId="68867DCB" w:rsidR="004063AE" w:rsidRPr="004063AE" w:rsidRDefault="004063AE" w:rsidP="004063AE">
      <w:pPr>
        <w:ind w:left="284"/>
        <w:rPr>
          <w:rFonts w:ascii="Arial" w:hAnsi="Arial" w:cs="Arial"/>
        </w:rPr>
      </w:pPr>
      <w:r w:rsidRPr="0014597A">
        <w:rPr>
          <w:rFonts w:ascii="Arial" w:hAnsi="Arial" w:cs="Arial"/>
        </w:rPr>
        <w:t xml:space="preserve">Staff must ensure that they adhere to the </w:t>
      </w:r>
      <w:r w:rsidR="00C87A20" w:rsidRPr="0014597A">
        <w:rPr>
          <w:rFonts w:ascii="Arial" w:hAnsi="Arial" w:cs="Arial"/>
        </w:rPr>
        <w:t>Accessible Information St</w:t>
      </w:r>
      <w:r w:rsidR="00CD2BD8" w:rsidRPr="0014597A">
        <w:rPr>
          <w:rFonts w:ascii="Arial" w:hAnsi="Arial" w:cs="Arial"/>
        </w:rPr>
        <w:t>andards</w:t>
      </w:r>
      <w:r w:rsidR="00C1713E" w:rsidRPr="0014597A">
        <w:rPr>
          <w:rFonts w:ascii="Arial" w:hAnsi="Arial" w:cs="Arial"/>
        </w:rPr>
        <w:t xml:space="preserve"> </w:t>
      </w:r>
      <w:r w:rsidRPr="0014597A">
        <w:rPr>
          <w:rFonts w:ascii="Arial" w:hAnsi="Arial" w:cs="Arial"/>
        </w:rPr>
        <w:t>and provide information to patients that meets their language and communication needs. This includes providing individuals with alternative ways of communicating with the organisation (such as via email, text or telephone) and the provision of information in alternative formats (i.e., braille, easy read, large print etc.).</w:t>
      </w:r>
    </w:p>
    <w:p w14:paraId="6EB9E927" w14:textId="57CF00DA" w:rsidR="004063AE" w:rsidRPr="007D5939" w:rsidRDefault="004063AE" w:rsidP="004063AE">
      <w:pPr>
        <w:pStyle w:val="Heading1"/>
        <w:keepNext w:val="0"/>
        <w:keepLines w:val="0"/>
        <w:widowControl w:val="0"/>
        <w:autoSpaceDE w:val="0"/>
        <w:autoSpaceDN w:val="0"/>
        <w:adjustRightInd w:val="0"/>
        <w:spacing w:before="0" w:line="288" w:lineRule="auto"/>
        <w:ind w:left="284"/>
        <w:rPr>
          <w:rFonts w:ascii="Arial" w:eastAsia="Calibri" w:hAnsi="Arial" w:cs="Arial"/>
          <w:b/>
          <w:noProof/>
          <w:color w:val="auto"/>
          <w:sz w:val="24"/>
          <w:szCs w:val="22"/>
          <w:lang w:eastAsia="en-GB"/>
        </w:rPr>
      </w:pPr>
      <w:bookmarkStart w:id="36" w:name="_Toc212634731"/>
      <w:r w:rsidRPr="007D5939">
        <w:rPr>
          <w:rFonts w:ascii="Arial" w:eastAsia="Calibri" w:hAnsi="Arial" w:cs="Arial"/>
          <w:b/>
          <w:noProof/>
          <w:color w:val="auto"/>
          <w:sz w:val="24"/>
          <w:szCs w:val="22"/>
          <w:lang w:eastAsia="en-GB"/>
        </w:rPr>
        <w:t>5.</w:t>
      </w:r>
      <w:r>
        <w:rPr>
          <w:rFonts w:ascii="Arial" w:eastAsia="Calibri" w:hAnsi="Arial" w:cs="Arial"/>
          <w:b/>
          <w:noProof/>
          <w:color w:val="auto"/>
          <w:sz w:val="24"/>
          <w:szCs w:val="22"/>
          <w:lang w:eastAsia="en-GB"/>
        </w:rPr>
        <w:t>11</w:t>
      </w:r>
      <w:r w:rsidRPr="007D5939">
        <w:rPr>
          <w:rFonts w:ascii="Arial" w:eastAsia="Calibri" w:hAnsi="Arial" w:cs="Arial"/>
          <w:b/>
          <w:noProof/>
          <w:color w:val="auto"/>
          <w:sz w:val="24"/>
          <w:szCs w:val="22"/>
          <w:lang w:eastAsia="en-GB"/>
        </w:rPr>
        <w:t xml:space="preserve"> </w:t>
      </w:r>
      <w:r>
        <w:rPr>
          <w:rFonts w:ascii="Arial" w:eastAsia="Calibri" w:hAnsi="Arial" w:cs="Arial"/>
          <w:b/>
          <w:noProof/>
          <w:color w:val="auto"/>
          <w:sz w:val="24"/>
          <w:szCs w:val="22"/>
          <w:lang w:eastAsia="en-GB"/>
        </w:rPr>
        <w:t>Training and Awareness</w:t>
      </w:r>
      <w:bookmarkEnd w:id="36"/>
    </w:p>
    <w:p w14:paraId="0A4EB3CC" w14:textId="5BEA2A95" w:rsidR="004F4399" w:rsidRPr="00D37B83" w:rsidRDefault="004E79FB" w:rsidP="00D37B83">
      <w:pPr>
        <w:pStyle w:val="ListParagraph"/>
        <w:numPr>
          <w:ilvl w:val="0"/>
          <w:numId w:val="11"/>
        </w:numPr>
        <w:spacing w:after="0" w:line="240" w:lineRule="auto"/>
        <w:ind w:left="1276" w:hanging="425"/>
        <w:rPr>
          <w:rFonts w:ascii="Arial" w:hAnsi="Arial" w:cs="Arial"/>
        </w:rPr>
      </w:pPr>
      <w:bookmarkStart w:id="37" w:name="_Hlk111721631"/>
      <w:r>
        <w:rPr>
          <w:rFonts w:ascii="Arial" w:hAnsi="Arial" w:cs="Arial"/>
        </w:rPr>
        <w:t xml:space="preserve">‘The practice’ </w:t>
      </w:r>
      <w:r w:rsidR="004F4399" w:rsidRPr="00D37B83">
        <w:rPr>
          <w:rFonts w:ascii="Arial" w:hAnsi="Arial" w:cs="Arial"/>
        </w:rPr>
        <w:t>provide ongoing training for all staff on the importance of RADFs and the correct procedures for their use.</w:t>
      </w:r>
    </w:p>
    <w:bookmarkEnd w:id="37"/>
    <w:p w14:paraId="085440C0" w14:textId="77777777" w:rsidR="004F4399" w:rsidRPr="000C72B0" w:rsidRDefault="004F4399" w:rsidP="00D37B83">
      <w:pPr>
        <w:pStyle w:val="ListParagraph"/>
        <w:numPr>
          <w:ilvl w:val="0"/>
          <w:numId w:val="11"/>
        </w:numPr>
        <w:spacing w:after="0" w:line="276" w:lineRule="auto"/>
        <w:ind w:left="1276" w:hanging="425"/>
        <w:jc w:val="both"/>
        <w:rPr>
          <w:rFonts w:ascii="Arial" w:hAnsi="Arial" w:cs="Arial"/>
        </w:rPr>
      </w:pPr>
      <w:r w:rsidRPr="00D37B83">
        <w:rPr>
          <w:rFonts w:ascii="Arial" w:hAnsi="Arial" w:cs="Arial"/>
        </w:rPr>
        <w:t xml:space="preserve">Staff will be made aware of the legal and ethical implications of failing to comply with </w:t>
      </w:r>
      <w:r w:rsidRPr="000C72B0">
        <w:rPr>
          <w:rFonts w:ascii="Arial" w:hAnsi="Arial" w:cs="Arial"/>
        </w:rPr>
        <w:t>reasonable adjustment requirements.</w:t>
      </w:r>
    </w:p>
    <w:p w14:paraId="2558BD24" w14:textId="3262AAB2" w:rsidR="007D5939" w:rsidRPr="000C72B0" w:rsidRDefault="004F4399" w:rsidP="00D37B83">
      <w:pPr>
        <w:pStyle w:val="ListParagraph"/>
        <w:numPr>
          <w:ilvl w:val="0"/>
          <w:numId w:val="11"/>
        </w:numPr>
        <w:spacing w:after="0" w:line="240" w:lineRule="auto"/>
        <w:ind w:left="1276" w:hanging="425"/>
        <w:rPr>
          <w:rFonts w:ascii="Arial" w:hAnsi="Arial" w:cs="Arial"/>
        </w:rPr>
      </w:pPr>
      <w:r w:rsidRPr="000C72B0">
        <w:rPr>
          <w:rFonts w:ascii="Arial" w:hAnsi="Arial" w:cs="Arial"/>
        </w:rPr>
        <w:t xml:space="preserve">All staff should complete the training provided at </w:t>
      </w:r>
      <w:hyperlink r:id="rId22">
        <w:r w:rsidRPr="000C72B0">
          <w:rPr>
            <w:rStyle w:val="Hyperlink"/>
            <w:rFonts w:ascii="Arial" w:hAnsi="Arial" w:cs="Arial"/>
          </w:rPr>
          <w:t>https://www.e-lfh.org.uk/programmes/reasonable-adjustment-digital-flag/</w:t>
        </w:r>
      </w:hyperlink>
      <w:r w:rsidRPr="000C72B0">
        <w:rPr>
          <w:rFonts w:ascii="Arial" w:hAnsi="Arial" w:cs="Arial"/>
        </w:rPr>
        <w:t xml:space="preserve"> </w:t>
      </w:r>
    </w:p>
    <w:p w14:paraId="6F2A077C" w14:textId="77777777" w:rsidR="005D449E" w:rsidRDefault="005D449E">
      <w:pPr>
        <w:rPr>
          <w:rFonts w:ascii="Arial" w:hAnsi="Arial" w:cs="Arial"/>
        </w:rPr>
      </w:pPr>
    </w:p>
    <w:p w14:paraId="016FA56E" w14:textId="7FBAA32C" w:rsidR="006914EC" w:rsidRDefault="005D449E">
      <w:r w:rsidRPr="00E7575A">
        <w:rPr>
          <w:rFonts w:ascii="Arial" w:hAnsi="Arial" w:cs="Arial"/>
        </w:rPr>
        <w:t xml:space="preserve">To access the links within this policy, </w:t>
      </w:r>
      <w:r w:rsidR="00613C92" w:rsidRPr="00E7575A">
        <w:rPr>
          <w:rFonts w:ascii="Arial" w:hAnsi="Arial" w:cs="Arial"/>
        </w:rPr>
        <w:t>ensure you have an active NHS Futures log in.  If not, you will need to register first</w:t>
      </w:r>
      <w:r w:rsidR="00CF6B0B" w:rsidRPr="00E7575A">
        <w:rPr>
          <w:rFonts w:ascii="Arial" w:hAnsi="Arial" w:cs="Arial"/>
        </w:rPr>
        <w:t xml:space="preserve"> here: </w:t>
      </w:r>
      <w:hyperlink r:id="rId23" w:history="1">
        <w:r w:rsidR="00494941" w:rsidRPr="00E7575A">
          <w:rPr>
            <w:rStyle w:val="Hyperlink"/>
            <w:rFonts w:ascii="Arial" w:hAnsi="Arial" w:cs="Arial"/>
          </w:rPr>
          <w:t>NHS Futures</w:t>
        </w:r>
      </w:hyperlink>
      <w:r w:rsidR="00AF6DF5" w:rsidRPr="00E7575A">
        <w:rPr>
          <w:rFonts w:ascii="Arial" w:hAnsi="Arial" w:cs="Arial"/>
        </w:rPr>
        <w:t>.</w:t>
      </w:r>
      <w:r w:rsidR="00047ADD" w:rsidRPr="00E7575A">
        <w:rPr>
          <w:rFonts w:ascii="Arial" w:hAnsi="Arial" w:cs="Arial"/>
        </w:rPr>
        <w:t xml:space="preserve"> For e-Learning for health training portal, please register with your organisation data service (ODS) </w:t>
      </w:r>
      <w:r w:rsidR="003069D1" w:rsidRPr="00E7575A">
        <w:rPr>
          <w:rFonts w:ascii="Arial" w:hAnsi="Arial" w:cs="Arial"/>
        </w:rPr>
        <w:t xml:space="preserve">code here: </w:t>
      </w:r>
      <w:hyperlink r:id="rId24" w:history="1">
        <w:r w:rsidR="003069D1" w:rsidRPr="00E7575A">
          <w:rPr>
            <w:rStyle w:val="Hyperlink"/>
            <w:rFonts w:ascii="Arial" w:hAnsi="Arial" w:cs="Arial"/>
          </w:rPr>
          <w:t xml:space="preserve">Reasonable Adjustment Digital Flag - </w:t>
        </w:r>
        <w:r w:rsidR="00E7575A" w:rsidRPr="00E7575A">
          <w:rPr>
            <w:rStyle w:val="Hyperlink"/>
            <w:rFonts w:ascii="Arial" w:hAnsi="Arial" w:cs="Arial"/>
          </w:rPr>
          <w:t>eLearning</w:t>
        </w:r>
        <w:r w:rsidR="003069D1" w:rsidRPr="00E7575A">
          <w:rPr>
            <w:rStyle w:val="Hyperlink"/>
            <w:rFonts w:ascii="Arial" w:hAnsi="Arial" w:cs="Arial"/>
          </w:rPr>
          <w:t xml:space="preserve"> for healthcare</w:t>
        </w:r>
      </w:hyperlink>
    </w:p>
    <w:p w14:paraId="468ADB94" w14:textId="77777777" w:rsidR="00A2437F" w:rsidRDefault="00A2437F"/>
    <w:p w14:paraId="77687549" w14:textId="77777777" w:rsidR="00A2437F" w:rsidRPr="00E7575A" w:rsidRDefault="00A2437F">
      <w:pPr>
        <w:rPr>
          <w:rFonts w:ascii="Arial" w:hAnsi="Arial" w:cs="Arial"/>
        </w:rPr>
      </w:pPr>
    </w:p>
    <w:p w14:paraId="296B802C" w14:textId="013819D7" w:rsidR="006914EC" w:rsidRDefault="006914EC" w:rsidP="001D78C0">
      <w:pPr>
        <w:pStyle w:val="Heading1"/>
        <w:keepNext w:val="0"/>
        <w:keepLines w:val="0"/>
        <w:widowControl w:val="0"/>
        <w:autoSpaceDE w:val="0"/>
        <w:autoSpaceDN w:val="0"/>
        <w:adjustRightInd w:val="0"/>
        <w:spacing w:before="0" w:line="288" w:lineRule="auto"/>
        <w:ind w:left="426" w:hanging="426"/>
        <w:rPr>
          <w:rFonts w:ascii="Arial" w:eastAsia="Calibri" w:hAnsi="Arial" w:cs="Arial"/>
          <w:b/>
          <w:noProof/>
          <w:color w:val="auto"/>
          <w:sz w:val="28"/>
          <w:szCs w:val="24"/>
          <w:lang w:eastAsia="en-GB"/>
        </w:rPr>
      </w:pPr>
      <w:bookmarkStart w:id="38" w:name="_Toc212634733"/>
      <w:r>
        <w:rPr>
          <w:rFonts w:ascii="Arial" w:eastAsia="Calibri" w:hAnsi="Arial" w:cs="Arial"/>
          <w:b/>
          <w:noProof/>
          <w:color w:val="auto"/>
          <w:sz w:val="28"/>
          <w:szCs w:val="24"/>
          <w:lang w:eastAsia="en-GB"/>
        </w:rPr>
        <w:lastRenderedPageBreak/>
        <w:t xml:space="preserve">6. </w:t>
      </w:r>
      <w:r w:rsidRPr="006914EC">
        <w:rPr>
          <w:rFonts w:ascii="Arial" w:eastAsia="Calibri" w:hAnsi="Arial" w:cs="Arial"/>
          <w:b/>
          <w:noProof/>
          <w:color w:val="auto"/>
          <w:sz w:val="28"/>
          <w:szCs w:val="24"/>
          <w:lang w:eastAsia="en-GB"/>
        </w:rPr>
        <w:t>Monitoring</w:t>
      </w:r>
      <w:r w:rsidR="00512BA3">
        <w:rPr>
          <w:rFonts w:ascii="Arial" w:eastAsia="Calibri" w:hAnsi="Arial" w:cs="Arial"/>
          <w:b/>
          <w:noProof/>
          <w:color w:val="auto"/>
          <w:sz w:val="28"/>
          <w:szCs w:val="24"/>
          <w:lang w:eastAsia="en-GB"/>
        </w:rPr>
        <w:t xml:space="preserve"> </w:t>
      </w:r>
      <w:r w:rsidR="00347F6A">
        <w:rPr>
          <w:rFonts w:ascii="Arial" w:eastAsia="Calibri" w:hAnsi="Arial" w:cs="Arial"/>
          <w:b/>
          <w:noProof/>
          <w:color w:val="auto"/>
          <w:sz w:val="28"/>
          <w:szCs w:val="24"/>
          <w:lang w:eastAsia="en-GB"/>
        </w:rPr>
        <w:t xml:space="preserve">and success criteria </w:t>
      </w:r>
      <w:r w:rsidR="007F4E52">
        <w:rPr>
          <w:rFonts w:ascii="Arial" w:eastAsia="Calibri" w:hAnsi="Arial" w:cs="Arial"/>
          <w:b/>
          <w:noProof/>
          <w:color w:val="auto"/>
          <w:sz w:val="28"/>
          <w:szCs w:val="24"/>
          <w:lang w:eastAsia="en-GB"/>
        </w:rPr>
        <w:t xml:space="preserve"> </w:t>
      </w:r>
      <w:bookmarkEnd w:id="38"/>
    </w:p>
    <w:p w14:paraId="431AECB4" w14:textId="1A3D45F5" w:rsidR="000A7799" w:rsidRDefault="006914EC" w:rsidP="00D82B10">
      <w:pPr>
        <w:spacing w:after="0" w:line="240" w:lineRule="auto"/>
        <w:rPr>
          <w:rFonts w:ascii="Arial" w:hAnsi="Arial" w:cs="Arial"/>
        </w:rPr>
      </w:pPr>
      <w:r w:rsidRPr="00431B3F">
        <w:rPr>
          <w:rFonts w:ascii="Arial" w:hAnsi="Arial" w:cs="Arial"/>
        </w:rPr>
        <w:t xml:space="preserve">Compliance with this policy will be regularly monitored through quantitative and qualitative data including compliance checklists, audits and </w:t>
      </w:r>
      <w:r w:rsidRPr="002129C2">
        <w:rPr>
          <w:rFonts w:ascii="Arial" w:hAnsi="Arial" w:cs="Arial"/>
        </w:rPr>
        <w:t>patient feedback.</w:t>
      </w:r>
    </w:p>
    <w:p w14:paraId="5CEB5998" w14:textId="77777777" w:rsidR="00C20A35" w:rsidRDefault="00C20A35" w:rsidP="00C20A35">
      <w:pPr>
        <w:spacing w:after="0" w:line="240" w:lineRule="auto"/>
        <w:rPr>
          <w:rFonts w:ascii="Arial" w:hAnsi="Arial" w:cs="Arial"/>
        </w:rPr>
      </w:pPr>
    </w:p>
    <w:p w14:paraId="61C29CD0" w14:textId="19BC06B4" w:rsidR="00C20A35" w:rsidRPr="00012823" w:rsidRDefault="00C20A35" w:rsidP="00C20A35">
      <w:pPr>
        <w:spacing w:after="0" w:line="240" w:lineRule="auto"/>
        <w:rPr>
          <w:rFonts w:ascii="Arial" w:hAnsi="Arial" w:cs="Arial"/>
          <w:b/>
          <w:bCs/>
          <w:sz w:val="28"/>
          <w:szCs w:val="28"/>
        </w:rPr>
      </w:pPr>
      <w:r w:rsidRPr="00012823">
        <w:rPr>
          <w:rFonts w:ascii="Arial" w:hAnsi="Arial" w:cs="Arial"/>
          <w:b/>
          <w:bCs/>
          <w:sz w:val="28"/>
          <w:szCs w:val="28"/>
        </w:rPr>
        <w:t xml:space="preserve">7. </w:t>
      </w:r>
      <w:r w:rsidR="009436CB">
        <w:rPr>
          <w:rFonts w:ascii="Arial" w:hAnsi="Arial" w:cs="Arial"/>
          <w:b/>
          <w:bCs/>
          <w:sz w:val="28"/>
          <w:szCs w:val="28"/>
        </w:rPr>
        <w:t xml:space="preserve">Document </w:t>
      </w:r>
      <w:r w:rsidR="00B51885">
        <w:rPr>
          <w:rFonts w:ascii="Arial" w:hAnsi="Arial" w:cs="Arial"/>
          <w:b/>
          <w:bCs/>
          <w:sz w:val="28"/>
          <w:szCs w:val="28"/>
        </w:rPr>
        <w:t>r</w:t>
      </w:r>
      <w:r w:rsidRPr="00012823">
        <w:rPr>
          <w:rFonts w:ascii="Arial" w:hAnsi="Arial" w:cs="Arial"/>
          <w:b/>
          <w:bCs/>
          <w:sz w:val="28"/>
          <w:szCs w:val="28"/>
        </w:rPr>
        <w:t>eview</w:t>
      </w:r>
      <w:r w:rsidR="00012823" w:rsidRPr="00012823">
        <w:rPr>
          <w:rFonts w:ascii="Arial" w:hAnsi="Arial" w:cs="Arial"/>
          <w:b/>
          <w:bCs/>
          <w:sz w:val="28"/>
          <w:szCs w:val="28"/>
        </w:rPr>
        <w:t xml:space="preserve"> and control</w:t>
      </w:r>
    </w:p>
    <w:p w14:paraId="2E6457EF" w14:textId="77777777" w:rsidR="006914EC" w:rsidRPr="00431B3F" w:rsidRDefault="006914EC" w:rsidP="006914EC">
      <w:pPr>
        <w:spacing w:after="0" w:line="240" w:lineRule="auto"/>
        <w:ind w:left="720"/>
        <w:rPr>
          <w:rFonts w:ascii="Arial" w:hAnsi="Arial" w:cs="Arial"/>
        </w:rPr>
      </w:pPr>
    </w:p>
    <w:p w14:paraId="0F62558F" w14:textId="2D643FB6" w:rsidR="006914EC" w:rsidRDefault="006914EC" w:rsidP="00012823">
      <w:pPr>
        <w:spacing w:after="0" w:line="240" w:lineRule="auto"/>
        <w:rPr>
          <w:rFonts w:ascii="Arial" w:hAnsi="Arial" w:cs="Arial"/>
        </w:rPr>
      </w:pPr>
      <w:r w:rsidRPr="00431B3F">
        <w:rPr>
          <w:rFonts w:ascii="Arial" w:hAnsi="Arial" w:cs="Arial"/>
        </w:rPr>
        <w:t>Th</w:t>
      </w:r>
      <w:r w:rsidR="00BF7478">
        <w:rPr>
          <w:rFonts w:ascii="Arial" w:hAnsi="Arial" w:cs="Arial"/>
        </w:rPr>
        <w:t>e Reasonable Adjustment Digital Flag policy will be r</w:t>
      </w:r>
      <w:r w:rsidRPr="00431B3F">
        <w:rPr>
          <w:rFonts w:ascii="Arial" w:hAnsi="Arial" w:cs="Arial"/>
        </w:rPr>
        <w:t xml:space="preserve">eviewed </w:t>
      </w:r>
      <w:r w:rsidR="00061983">
        <w:rPr>
          <w:rFonts w:ascii="Arial" w:hAnsi="Arial" w:cs="Arial"/>
        </w:rPr>
        <w:t xml:space="preserve">by ‘the practice’ </w:t>
      </w:r>
      <w:r>
        <w:rPr>
          <w:rFonts w:ascii="Arial" w:hAnsi="Arial" w:cs="Arial"/>
        </w:rPr>
        <w:t xml:space="preserve">every </w:t>
      </w:r>
      <w:r w:rsidR="00BF7478">
        <w:rPr>
          <w:rFonts w:ascii="Arial" w:hAnsi="Arial" w:cs="Arial"/>
        </w:rPr>
        <w:t>three</w:t>
      </w:r>
      <w:r>
        <w:rPr>
          <w:rFonts w:ascii="Arial" w:hAnsi="Arial" w:cs="Arial"/>
        </w:rPr>
        <w:t xml:space="preserve"> years or </w:t>
      </w:r>
      <w:r w:rsidR="0033684A">
        <w:rPr>
          <w:rFonts w:ascii="Arial" w:hAnsi="Arial" w:cs="Arial"/>
        </w:rPr>
        <w:t xml:space="preserve">sooner </w:t>
      </w:r>
      <w:r w:rsidRPr="00431B3F">
        <w:rPr>
          <w:rFonts w:ascii="Arial" w:hAnsi="Arial" w:cs="Arial"/>
        </w:rPr>
        <w:t>to reflect changes in legal requirements or healthcare best practices.</w:t>
      </w:r>
    </w:p>
    <w:p w14:paraId="60E71CFD" w14:textId="77777777" w:rsidR="00A870D9" w:rsidRDefault="00A870D9" w:rsidP="00012823">
      <w:pPr>
        <w:spacing w:after="0" w:line="240" w:lineRule="auto"/>
        <w:rPr>
          <w:rFonts w:ascii="Arial" w:hAnsi="Arial" w:cs="Arial"/>
        </w:rPr>
      </w:pPr>
    </w:p>
    <w:p w14:paraId="1EB8E9E8" w14:textId="4580D1F2" w:rsidR="00A870D9" w:rsidRDefault="00A870D9" w:rsidP="00012823">
      <w:pPr>
        <w:spacing w:after="0" w:line="240" w:lineRule="auto"/>
        <w:rPr>
          <w:rFonts w:ascii="Arial" w:hAnsi="Arial" w:cs="Arial"/>
        </w:rPr>
      </w:pPr>
      <w:r>
        <w:rPr>
          <w:rFonts w:ascii="Arial" w:hAnsi="Arial" w:cs="Arial"/>
        </w:rPr>
        <w:t>‘The practice’ will oversee the dissemination of this policy</w:t>
      </w:r>
      <w:r w:rsidR="00D8036E">
        <w:rPr>
          <w:rFonts w:ascii="Arial" w:hAnsi="Arial" w:cs="Arial"/>
        </w:rPr>
        <w:t xml:space="preserve"> to staff to </w:t>
      </w:r>
      <w:r w:rsidR="00137138">
        <w:rPr>
          <w:rFonts w:ascii="Arial" w:hAnsi="Arial" w:cs="Arial"/>
        </w:rPr>
        <w:t>raise</w:t>
      </w:r>
      <w:r w:rsidR="00D8036E">
        <w:rPr>
          <w:rFonts w:ascii="Arial" w:hAnsi="Arial" w:cs="Arial"/>
        </w:rPr>
        <w:t xml:space="preserve"> aware</w:t>
      </w:r>
      <w:r w:rsidR="00137138">
        <w:rPr>
          <w:rFonts w:ascii="Arial" w:hAnsi="Arial" w:cs="Arial"/>
        </w:rPr>
        <w:t>ness</w:t>
      </w:r>
      <w:r w:rsidR="00D8036E">
        <w:rPr>
          <w:rFonts w:ascii="Arial" w:hAnsi="Arial" w:cs="Arial"/>
        </w:rPr>
        <w:t xml:space="preserve"> of the responsibilities in relation to the RADF</w:t>
      </w:r>
      <w:r w:rsidR="002445AD">
        <w:rPr>
          <w:rFonts w:ascii="Arial" w:hAnsi="Arial" w:cs="Arial"/>
        </w:rPr>
        <w:t>.</w:t>
      </w:r>
      <w:r w:rsidR="00137138">
        <w:rPr>
          <w:rFonts w:ascii="Arial" w:hAnsi="Arial" w:cs="Arial"/>
        </w:rPr>
        <w:t xml:space="preserve"> </w:t>
      </w:r>
      <w:r>
        <w:rPr>
          <w:rFonts w:ascii="Arial" w:hAnsi="Arial" w:cs="Arial"/>
        </w:rPr>
        <w:t xml:space="preserve"> </w:t>
      </w:r>
    </w:p>
    <w:p w14:paraId="3358D681" w14:textId="77777777" w:rsidR="00D74E70" w:rsidRDefault="00D74E70" w:rsidP="00D74E70">
      <w:pPr>
        <w:spacing w:after="0" w:line="240" w:lineRule="auto"/>
        <w:ind w:left="720"/>
        <w:rPr>
          <w:rFonts w:ascii="Arial" w:hAnsi="Arial" w:cs="Arial"/>
        </w:rPr>
      </w:pPr>
    </w:p>
    <w:p w14:paraId="58F2BB5F" w14:textId="2E47D9F8" w:rsidR="00D74E70" w:rsidRDefault="002445AD" w:rsidP="001B4501">
      <w:pPr>
        <w:pStyle w:val="Heading1"/>
        <w:keepNext w:val="0"/>
        <w:keepLines w:val="0"/>
        <w:widowControl w:val="0"/>
        <w:autoSpaceDE w:val="0"/>
        <w:autoSpaceDN w:val="0"/>
        <w:adjustRightInd w:val="0"/>
        <w:spacing w:before="0" w:line="288" w:lineRule="auto"/>
        <w:ind w:left="426" w:hanging="426"/>
        <w:rPr>
          <w:rFonts w:ascii="Arial" w:eastAsia="Calibri" w:hAnsi="Arial" w:cs="Arial"/>
          <w:b/>
          <w:color w:val="auto"/>
          <w:sz w:val="28"/>
          <w:szCs w:val="24"/>
          <w:lang w:eastAsia="en-GB"/>
        </w:rPr>
      </w:pPr>
      <w:r>
        <w:rPr>
          <w:rFonts w:ascii="Arial" w:eastAsia="Calibri" w:hAnsi="Arial" w:cs="Arial"/>
          <w:b/>
          <w:noProof/>
          <w:color w:val="auto"/>
          <w:sz w:val="28"/>
          <w:szCs w:val="24"/>
          <w:lang w:eastAsia="en-GB"/>
        </w:rPr>
        <w:t>8</w:t>
      </w:r>
      <w:r w:rsidR="00D74E70">
        <w:rPr>
          <w:rFonts w:ascii="Arial" w:eastAsia="Calibri" w:hAnsi="Arial" w:cs="Arial"/>
          <w:b/>
          <w:noProof/>
          <w:color w:val="auto"/>
          <w:sz w:val="28"/>
          <w:szCs w:val="24"/>
          <w:lang w:eastAsia="en-GB"/>
        </w:rPr>
        <w:t xml:space="preserve">. </w:t>
      </w:r>
      <w:r w:rsidR="008C6053">
        <w:rPr>
          <w:rFonts w:ascii="Arial" w:eastAsia="Calibri" w:hAnsi="Arial" w:cs="Arial"/>
          <w:b/>
          <w:noProof/>
          <w:color w:val="auto"/>
          <w:sz w:val="28"/>
          <w:szCs w:val="24"/>
          <w:lang w:eastAsia="en-GB"/>
        </w:rPr>
        <w:t>Resources</w:t>
      </w:r>
      <w:r w:rsidR="00D82B10">
        <w:rPr>
          <w:rFonts w:ascii="Arial" w:eastAsia="Calibri" w:hAnsi="Arial" w:cs="Arial"/>
          <w:b/>
          <w:noProof/>
          <w:color w:val="auto"/>
          <w:sz w:val="28"/>
          <w:szCs w:val="24"/>
          <w:lang w:eastAsia="en-GB"/>
        </w:rPr>
        <w:t xml:space="preserve"> and links </w:t>
      </w:r>
    </w:p>
    <w:p w14:paraId="0D28EDB6" w14:textId="14894848" w:rsidR="00D74E70" w:rsidRPr="0024254B" w:rsidRDefault="002445AD" w:rsidP="007E46DE">
      <w:pPr>
        <w:rPr>
          <w:rFonts w:ascii="Arial" w:hAnsi="Arial" w:cs="Arial"/>
        </w:rPr>
      </w:pPr>
      <w:r>
        <w:rPr>
          <w:rFonts w:ascii="Arial" w:hAnsi="Arial" w:cs="Arial"/>
          <w:lang w:eastAsia="en-GB"/>
        </w:rPr>
        <w:t xml:space="preserve">Further resources </w:t>
      </w:r>
      <w:r w:rsidR="00BB1911">
        <w:rPr>
          <w:rFonts w:ascii="Arial" w:hAnsi="Arial" w:cs="Arial"/>
          <w:lang w:eastAsia="en-GB"/>
        </w:rPr>
        <w:t xml:space="preserve">and information </w:t>
      </w:r>
      <w:r w:rsidR="00825FDF" w:rsidRPr="0024254B">
        <w:rPr>
          <w:rFonts w:ascii="Arial" w:hAnsi="Arial" w:cs="Arial"/>
          <w:lang w:eastAsia="en-GB"/>
        </w:rPr>
        <w:t>regarding the reasonable adjustment digital flag</w:t>
      </w:r>
      <w:r w:rsidR="0051266D" w:rsidRPr="0024254B">
        <w:rPr>
          <w:rFonts w:ascii="Arial" w:hAnsi="Arial" w:cs="Arial"/>
          <w:lang w:eastAsia="en-GB"/>
        </w:rPr>
        <w:t xml:space="preserve">s </w:t>
      </w:r>
      <w:r w:rsidR="00BB1911">
        <w:rPr>
          <w:rFonts w:ascii="Arial" w:hAnsi="Arial" w:cs="Arial"/>
          <w:lang w:eastAsia="en-GB"/>
        </w:rPr>
        <w:t>are available through the NHS England website</w:t>
      </w:r>
      <w:r w:rsidR="0080604E">
        <w:rPr>
          <w:rFonts w:ascii="Arial" w:hAnsi="Arial" w:cs="Arial"/>
          <w:lang w:eastAsia="en-GB"/>
        </w:rPr>
        <w:t xml:space="preserve"> and NHS SEL ICB SELNET. </w:t>
      </w:r>
    </w:p>
    <w:p w14:paraId="2B33D7F0" w14:textId="77777777" w:rsidR="00D648A6" w:rsidRDefault="00D648A6" w:rsidP="00D648A6">
      <w:pPr>
        <w:pStyle w:val="ListParagraph"/>
        <w:numPr>
          <w:ilvl w:val="0"/>
          <w:numId w:val="27"/>
        </w:numPr>
        <w:spacing w:after="0" w:line="240" w:lineRule="auto"/>
        <w:rPr>
          <w:rFonts w:ascii="Arial" w:hAnsi="Arial" w:cs="Arial"/>
        </w:rPr>
      </w:pPr>
      <w:hyperlink r:id="rId25" w:history="1">
        <w:r w:rsidRPr="00D648A6">
          <w:rPr>
            <w:rStyle w:val="Hyperlink"/>
            <w:rFonts w:ascii="Arial" w:hAnsi="Arial" w:cs="Arial"/>
          </w:rPr>
          <w:t>Equality Act 2010</w:t>
        </w:r>
      </w:hyperlink>
    </w:p>
    <w:p w14:paraId="7FDF1EAC" w14:textId="77777777" w:rsidR="0074218F" w:rsidRDefault="00D648A6" w:rsidP="00D648A6">
      <w:pPr>
        <w:pStyle w:val="ListParagraph"/>
        <w:numPr>
          <w:ilvl w:val="0"/>
          <w:numId w:val="27"/>
        </w:numPr>
        <w:spacing w:after="0" w:line="240" w:lineRule="auto"/>
        <w:rPr>
          <w:rFonts w:ascii="Arial" w:hAnsi="Arial" w:cs="Arial"/>
        </w:rPr>
      </w:pPr>
      <w:hyperlink r:id="rId26" w:history="1">
        <w:r w:rsidRPr="008628EC">
          <w:rPr>
            <w:rStyle w:val="Hyperlink"/>
            <w:rFonts w:ascii="Arial" w:hAnsi="Arial" w:cs="Arial"/>
          </w:rPr>
          <w:t xml:space="preserve">NHS England </w:t>
        </w:r>
        <w:r w:rsidR="008628EC" w:rsidRPr="008628EC">
          <w:rPr>
            <w:rStyle w:val="Hyperlink"/>
            <w:rFonts w:ascii="Arial" w:hAnsi="Arial" w:cs="Arial"/>
          </w:rPr>
          <w:t xml:space="preserve">– Reasonable Adjustment Flag </w:t>
        </w:r>
      </w:hyperlink>
    </w:p>
    <w:p w14:paraId="453EB3F6" w14:textId="4E90C2D2" w:rsidR="0030047E" w:rsidRDefault="0074218F" w:rsidP="00D648A6">
      <w:pPr>
        <w:pStyle w:val="ListParagraph"/>
        <w:numPr>
          <w:ilvl w:val="0"/>
          <w:numId w:val="27"/>
        </w:numPr>
        <w:spacing w:after="0" w:line="240" w:lineRule="auto"/>
        <w:rPr>
          <w:rFonts w:ascii="Arial" w:hAnsi="Arial" w:cs="Arial"/>
        </w:rPr>
      </w:pPr>
      <w:hyperlink r:id="rId27" w:history="1">
        <w:r w:rsidRPr="006E69F6">
          <w:rPr>
            <w:rStyle w:val="Hyperlink"/>
            <w:rFonts w:ascii="Arial" w:hAnsi="Arial" w:cs="Arial"/>
          </w:rPr>
          <w:t xml:space="preserve">BMA Reasonable Adjustment </w:t>
        </w:r>
        <w:r w:rsidR="006E69F6" w:rsidRPr="006E69F6">
          <w:rPr>
            <w:rStyle w:val="Hyperlink"/>
            <w:rFonts w:ascii="Arial" w:hAnsi="Arial" w:cs="Arial"/>
          </w:rPr>
          <w:t>Flag</w:t>
        </w:r>
      </w:hyperlink>
      <w:r w:rsidR="00D648A6">
        <w:rPr>
          <w:rFonts w:ascii="Arial" w:hAnsi="Arial" w:cs="Arial"/>
        </w:rPr>
        <w:t xml:space="preserve"> </w:t>
      </w:r>
    </w:p>
    <w:p w14:paraId="2FD8173F" w14:textId="4DA048F1" w:rsidR="00787FB7" w:rsidRDefault="00787FB7" w:rsidP="00F63F16">
      <w:pPr>
        <w:pStyle w:val="ListParagraph"/>
        <w:numPr>
          <w:ilvl w:val="0"/>
          <w:numId w:val="27"/>
        </w:numPr>
        <w:spacing w:after="0" w:line="240" w:lineRule="auto"/>
        <w:rPr>
          <w:rFonts w:ascii="Arial" w:hAnsi="Arial" w:cs="Arial"/>
        </w:rPr>
      </w:pPr>
      <w:hyperlink r:id="rId28" w:history="1">
        <w:r w:rsidRPr="00F63F16">
          <w:rPr>
            <w:rStyle w:val="Hyperlink"/>
            <w:rFonts w:ascii="Arial" w:hAnsi="Arial" w:cs="Arial"/>
          </w:rPr>
          <w:t>E-Learning for Health RADF training portal</w:t>
        </w:r>
      </w:hyperlink>
      <w:r>
        <w:rPr>
          <w:rFonts w:ascii="Arial" w:hAnsi="Arial" w:cs="Arial"/>
        </w:rPr>
        <w:t xml:space="preserve"> </w:t>
      </w:r>
      <w:r w:rsidRPr="00F63F16">
        <w:rPr>
          <w:rFonts w:ascii="Arial" w:hAnsi="Arial" w:cs="Arial"/>
        </w:rPr>
        <w:t xml:space="preserve">(Registration required) </w:t>
      </w:r>
    </w:p>
    <w:p w14:paraId="400EB6D2" w14:textId="5ED567CB" w:rsidR="001425A2" w:rsidRDefault="001425A2">
      <w:pPr>
        <w:rPr>
          <w:rFonts w:ascii="Arial" w:hAnsi="Arial" w:cs="Arial"/>
        </w:rPr>
      </w:pPr>
      <w:r>
        <w:rPr>
          <w:rFonts w:ascii="Arial" w:hAnsi="Arial" w:cs="Arial"/>
        </w:rPr>
        <w:br w:type="page"/>
      </w:r>
    </w:p>
    <w:p w14:paraId="3BFBB934" w14:textId="2B89A29D" w:rsidR="00F63F16" w:rsidRPr="00947E92" w:rsidRDefault="001425A2" w:rsidP="00947E92">
      <w:pPr>
        <w:pStyle w:val="ListParagraph"/>
        <w:spacing w:after="0" w:line="240" w:lineRule="auto"/>
        <w:ind w:left="0"/>
        <w:rPr>
          <w:rFonts w:ascii="Arial" w:hAnsi="Arial" w:cs="Arial"/>
          <w:b/>
          <w:bCs/>
        </w:rPr>
      </w:pPr>
      <w:r w:rsidRPr="00947E92">
        <w:rPr>
          <w:rFonts w:ascii="Arial" w:hAnsi="Arial" w:cs="Arial"/>
          <w:b/>
          <w:bCs/>
        </w:rPr>
        <w:lastRenderedPageBreak/>
        <w:t xml:space="preserve">Appendix </w:t>
      </w:r>
      <w:r w:rsidR="000611DB" w:rsidRPr="00947E92">
        <w:rPr>
          <w:rFonts w:ascii="Arial" w:hAnsi="Arial" w:cs="Arial"/>
          <w:b/>
          <w:bCs/>
        </w:rPr>
        <w:t xml:space="preserve">A </w:t>
      </w:r>
    </w:p>
    <w:p w14:paraId="02C357D0" w14:textId="77777777" w:rsidR="000611DB" w:rsidRDefault="000611DB" w:rsidP="00947E92">
      <w:pPr>
        <w:pStyle w:val="ListParagraph"/>
        <w:spacing w:after="0" w:line="240" w:lineRule="auto"/>
        <w:ind w:left="0"/>
        <w:rPr>
          <w:rFonts w:ascii="Arial" w:hAnsi="Arial" w:cs="Arial"/>
        </w:rPr>
      </w:pPr>
    </w:p>
    <w:p w14:paraId="54FBBD01" w14:textId="440E7769" w:rsidR="00947E92" w:rsidRPr="00A85E0E" w:rsidRDefault="000611DB" w:rsidP="00947E92">
      <w:pPr>
        <w:rPr>
          <w:rFonts w:ascii="Arial" w:hAnsi="Arial" w:cs="Arial"/>
          <w:b/>
          <w:bCs/>
          <w:color w:val="0070C0"/>
          <w:sz w:val="24"/>
          <w:szCs w:val="24"/>
        </w:rPr>
      </w:pPr>
      <w:r w:rsidRPr="00A85E0E">
        <w:rPr>
          <w:rFonts w:ascii="Arial" w:hAnsi="Arial" w:cs="Arial"/>
        </w:rPr>
        <w:t xml:space="preserve">Letter templates </w:t>
      </w:r>
      <w:r w:rsidR="00947E92" w:rsidRPr="00A85E0E">
        <w:rPr>
          <w:rFonts w:ascii="Arial" w:hAnsi="Arial" w:cs="Arial"/>
        </w:rPr>
        <w:t xml:space="preserve">examples - </w:t>
      </w:r>
      <w:r w:rsidR="00947E92" w:rsidRPr="00A85E0E">
        <w:rPr>
          <w:rFonts w:ascii="Arial" w:hAnsi="Arial" w:cs="Arial"/>
          <w:b/>
          <w:bCs/>
          <w:color w:val="0070C0"/>
          <w:sz w:val="24"/>
          <w:szCs w:val="24"/>
        </w:rPr>
        <w:t>When a specific Reasonable Adjustment cannot be met</w:t>
      </w:r>
    </w:p>
    <w:p w14:paraId="588EAF92" w14:textId="4030549A" w:rsidR="00947E92" w:rsidRPr="00A85E0E" w:rsidRDefault="00C74301" w:rsidP="00947E92">
      <w:pPr>
        <w:rPr>
          <w:rFonts w:ascii="Arial" w:hAnsi="Arial" w:cs="Arial"/>
          <w:sz w:val="24"/>
          <w:szCs w:val="24"/>
        </w:rPr>
      </w:pPr>
      <w:r w:rsidRPr="00A85E0E">
        <w:rPr>
          <w:rFonts w:ascii="Arial" w:hAnsi="Arial" w:cs="Arial"/>
          <w:sz w:val="24"/>
          <w:szCs w:val="24"/>
        </w:rPr>
        <w:t>[Reduce or enlarge font as necessary</w:t>
      </w:r>
      <w:r w:rsidR="00A85E0E" w:rsidRPr="00A85E0E">
        <w:rPr>
          <w:rFonts w:ascii="Arial" w:hAnsi="Arial" w:cs="Arial"/>
          <w:sz w:val="24"/>
          <w:szCs w:val="24"/>
        </w:rPr>
        <w:t>]</w:t>
      </w:r>
    </w:p>
    <w:p w14:paraId="74F25691" w14:textId="3055E216" w:rsidR="00947E92" w:rsidRPr="00A85E0E" w:rsidRDefault="00947E92" w:rsidP="00947E92">
      <w:pPr>
        <w:rPr>
          <w:b/>
          <w:bCs/>
          <w:sz w:val="32"/>
          <w:szCs w:val="32"/>
        </w:rPr>
      </w:pPr>
      <w:r w:rsidRPr="00A85E0E">
        <w:rPr>
          <w:b/>
          <w:bCs/>
          <w:sz w:val="32"/>
          <w:szCs w:val="32"/>
        </w:rPr>
        <w:t>Letter Template 1</w:t>
      </w:r>
    </w:p>
    <w:p w14:paraId="0FEFF369" w14:textId="77777777" w:rsidR="00947E92" w:rsidRPr="00A85E0E" w:rsidRDefault="00947E92" w:rsidP="00947E92">
      <w:pPr>
        <w:spacing w:after="0" w:line="240" w:lineRule="auto"/>
        <w:rPr>
          <w:rFonts w:ascii="Arial" w:hAnsi="Arial" w:cs="Arial"/>
          <w:sz w:val="32"/>
          <w:szCs w:val="32"/>
        </w:rPr>
      </w:pPr>
      <w:r w:rsidRPr="00A85E0E">
        <w:rPr>
          <w:rFonts w:ascii="Arial" w:hAnsi="Arial" w:cs="Arial"/>
          <w:sz w:val="32"/>
          <w:szCs w:val="32"/>
        </w:rPr>
        <w:t>Dear …………</w:t>
      </w:r>
    </w:p>
    <w:p w14:paraId="0359CB01" w14:textId="77777777" w:rsidR="00947E92" w:rsidRPr="00A85E0E" w:rsidRDefault="00947E92" w:rsidP="00947E92">
      <w:pPr>
        <w:spacing w:after="0" w:line="240" w:lineRule="auto"/>
        <w:rPr>
          <w:rFonts w:ascii="Arial" w:hAnsi="Arial" w:cs="Arial"/>
          <w:sz w:val="32"/>
          <w:szCs w:val="32"/>
        </w:rPr>
      </w:pPr>
    </w:p>
    <w:p w14:paraId="26CDA042" w14:textId="77777777" w:rsidR="00947E92" w:rsidRPr="00A85E0E" w:rsidRDefault="00947E92" w:rsidP="00947E92">
      <w:pPr>
        <w:spacing w:after="0" w:line="240" w:lineRule="auto"/>
        <w:rPr>
          <w:rFonts w:ascii="Arial" w:hAnsi="Arial" w:cs="Arial"/>
          <w:sz w:val="32"/>
          <w:szCs w:val="32"/>
        </w:rPr>
      </w:pPr>
      <w:r w:rsidRPr="00A85E0E">
        <w:rPr>
          <w:rFonts w:ascii="Arial" w:hAnsi="Arial" w:cs="Arial"/>
          <w:sz w:val="32"/>
          <w:szCs w:val="32"/>
        </w:rPr>
        <w:t>Thank you for taking the time to contact us and for explaining your needs so clearly. We appreciate you sharing this information with us, and we want to reassure you that your request has been carefully and thoughtfully considered.</w:t>
      </w:r>
    </w:p>
    <w:p w14:paraId="3989D4FA" w14:textId="77777777" w:rsidR="00947E92" w:rsidRPr="00A85E0E" w:rsidRDefault="00947E92" w:rsidP="00947E92">
      <w:pPr>
        <w:spacing w:after="0" w:line="240" w:lineRule="auto"/>
        <w:rPr>
          <w:rFonts w:ascii="Arial" w:hAnsi="Arial" w:cs="Arial"/>
          <w:sz w:val="32"/>
          <w:szCs w:val="32"/>
        </w:rPr>
      </w:pPr>
    </w:p>
    <w:p w14:paraId="77BC3BDB" w14:textId="77777777" w:rsidR="00947E92" w:rsidRPr="00A85E0E" w:rsidRDefault="00947E92" w:rsidP="00947E92">
      <w:pPr>
        <w:spacing w:after="0" w:line="240" w:lineRule="auto"/>
        <w:rPr>
          <w:rFonts w:ascii="Arial" w:hAnsi="Arial" w:cs="Arial"/>
          <w:sz w:val="32"/>
          <w:szCs w:val="32"/>
        </w:rPr>
      </w:pPr>
      <w:r w:rsidRPr="00A85E0E">
        <w:rPr>
          <w:rFonts w:ascii="Arial" w:hAnsi="Arial" w:cs="Arial"/>
          <w:sz w:val="32"/>
          <w:szCs w:val="32"/>
        </w:rPr>
        <w:t>We recognise how important reasonable adjustments can be in helping people access healthcare in a way that feels safe, respectful, and supportive. We have looked closely at the adjustments you asked for, considering your individual circumstances and how our service operates.</w:t>
      </w:r>
    </w:p>
    <w:p w14:paraId="0B5133E0" w14:textId="77777777" w:rsidR="00947E92" w:rsidRPr="00A85E0E" w:rsidRDefault="00947E92" w:rsidP="00947E92">
      <w:pPr>
        <w:spacing w:after="0" w:line="240" w:lineRule="auto"/>
        <w:rPr>
          <w:rFonts w:ascii="Arial" w:hAnsi="Arial" w:cs="Arial"/>
          <w:sz w:val="32"/>
          <w:szCs w:val="32"/>
        </w:rPr>
      </w:pPr>
    </w:p>
    <w:p w14:paraId="453FE0D5" w14:textId="77777777" w:rsidR="00947E92" w:rsidRPr="00A85E0E" w:rsidRDefault="00947E92" w:rsidP="00947E92">
      <w:pPr>
        <w:spacing w:after="0" w:line="240" w:lineRule="auto"/>
        <w:rPr>
          <w:rFonts w:ascii="Arial" w:hAnsi="Arial" w:cs="Arial"/>
          <w:sz w:val="32"/>
          <w:szCs w:val="32"/>
        </w:rPr>
      </w:pPr>
      <w:r w:rsidRPr="00A85E0E">
        <w:rPr>
          <w:rFonts w:ascii="Arial" w:hAnsi="Arial" w:cs="Arial"/>
          <w:sz w:val="32"/>
          <w:szCs w:val="32"/>
        </w:rPr>
        <w:t>After careful consideration, we regret that we are unable to offer the specific adjustment(s) of requested at this time. This is because, in our setting, we cannot put this adjustment in place in a way that would be safe, practical, or workable alongside the needs of other patients and the way the service is delivered.</w:t>
      </w:r>
    </w:p>
    <w:p w14:paraId="3EA117A8" w14:textId="77777777" w:rsidR="00947E92" w:rsidRPr="00A85E0E" w:rsidRDefault="00947E92" w:rsidP="00947E92">
      <w:pPr>
        <w:spacing w:after="0" w:line="240" w:lineRule="auto"/>
        <w:rPr>
          <w:rFonts w:ascii="Arial" w:hAnsi="Arial" w:cs="Arial"/>
          <w:sz w:val="32"/>
          <w:szCs w:val="32"/>
        </w:rPr>
      </w:pPr>
    </w:p>
    <w:p w14:paraId="45155E6C" w14:textId="77777777" w:rsidR="00947E92" w:rsidRPr="00A85E0E" w:rsidRDefault="00947E92" w:rsidP="00947E92">
      <w:pPr>
        <w:spacing w:after="0" w:line="240" w:lineRule="auto"/>
        <w:rPr>
          <w:rFonts w:ascii="Arial" w:hAnsi="Arial" w:cs="Arial"/>
          <w:sz w:val="32"/>
          <w:szCs w:val="32"/>
        </w:rPr>
      </w:pPr>
      <w:r w:rsidRPr="00A85E0E">
        <w:rPr>
          <w:rFonts w:ascii="Arial" w:hAnsi="Arial" w:cs="Arial"/>
          <w:sz w:val="32"/>
          <w:szCs w:val="32"/>
        </w:rPr>
        <w:t xml:space="preserve">Kind regards </w:t>
      </w:r>
    </w:p>
    <w:p w14:paraId="5FD43FA2" w14:textId="77777777" w:rsidR="00947E92" w:rsidRPr="00A85E0E" w:rsidRDefault="00947E92" w:rsidP="00947E92">
      <w:pPr>
        <w:spacing w:after="0" w:line="240" w:lineRule="auto"/>
        <w:rPr>
          <w:sz w:val="32"/>
          <w:szCs w:val="32"/>
        </w:rPr>
      </w:pPr>
    </w:p>
    <w:p w14:paraId="6C9A00FE" w14:textId="77777777" w:rsidR="00947E92" w:rsidRPr="00A85E0E" w:rsidRDefault="00947E92" w:rsidP="00947E92">
      <w:pPr>
        <w:spacing w:after="0" w:line="240" w:lineRule="auto"/>
        <w:rPr>
          <w:sz w:val="32"/>
          <w:szCs w:val="32"/>
        </w:rPr>
      </w:pPr>
    </w:p>
    <w:p w14:paraId="6B24F3A0" w14:textId="77777777" w:rsidR="00947E92" w:rsidRPr="00A85E0E" w:rsidRDefault="00947E92" w:rsidP="00947E92">
      <w:pPr>
        <w:spacing w:after="0" w:line="240" w:lineRule="auto"/>
        <w:rPr>
          <w:sz w:val="32"/>
          <w:szCs w:val="32"/>
        </w:rPr>
      </w:pPr>
    </w:p>
    <w:p w14:paraId="03A33BF0" w14:textId="77777777" w:rsidR="00947E92" w:rsidRPr="00A85E0E" w:rsidRDefault="00947E92" w:rsidP="00947E92">
      <w:pPr>
        <w:rPr>
          <w:sz w:val="32"/>
          <w:szCs w:val="32"/>
        </w:rPr>
      </w:pPr>
      <w:r w:rsidRPr="00A85E0E">
        <w:rPr>
          <w:sz w:val="32"/>
          <w:szCs w:val="32"/>
        </w:rPr>
        <w:br w:type="page"/>
      </w:r>
    </w:p>
    <w:p w14:paraId="283F0E93" w14:textId="77777777" w:rsidR="00947E92" w:rsidRDefault="00947E92" w:rsidP="00947E92">
      <w:pPr>
        <w:spacing w:after="0" w:line="240" w:lineRule="auto"/>
      </w:pPr>
    </w:p>
    <w:p w14:paraId="161EF393" w14:textId="77777777" w:rsidR="00947E92" w:rsidRDefault="00947E92" w:rsidP="00947E92">
      <w:pPr>
        <w:spacing w:after="0" w:line="240" w:lineRule="auto"/>
      </w:pPr>
    </w:p>
    <w:p w14:paraId="3C72FD88" w14:textId="77777777" w:rsidR="00947E92" w:rsidRPr="00575D5E" w:rsidRDefault="00947E92" w:rsidP="00947E92">
      <w:pPr>
        <w:spacing w:after="0" w:line="240" w:lineRule="auto"/>
        <w:rPr>
          <w:b/>
          <w:bCs/>
          <w:sz w:val="36"/>
          <w:szCs w:val="36"/>
        </w:rPr>
      </w:pPr>
      <w:r w:rsidRPr="00575D5E">
        <w:rPr>
          <w:b/>
          <w:bCs/>
          <w:sz w:val="36"/>
          <w:szCs w:val="36"/>
        </w:rPr>
        <w:t>Letter Template 2</w:t>
      </w:r>
    </w:p>
    <w:p w14:paraId="22752DEA" w14:textId="77777777" w:rsidR="00947E92" w:rsidRDefault="00947E92" w:rsidP="00947E92">
      <w:pPr>
        <w:spacing w:after="0" w:line="240" w:lineRule="auto"/>
        <w:rPr>
          <w:sz w:val="28"/>
          <w:szCs w:val="28"/>
        </w:rPr>
      </w:pPr>
    </w:p>
    <w:p w14:paraId="046F25E1" w14:textId="77777777" w:rsidR="00947E92" w:rsidRPr="00A85E0E" w:rsidRDefault="00947E92" w:rsidP="00947E92">
      <w:pPr>
        <w:spacing w:after="0" w:line="240" w:lineRule="auto"/>
        <w:rPr>
          <w:rFonts w:ascii="Arial" w:hAnsi="Arial" w:cs="Arial"/>
          <w:sz w:val="32"/>
          <w:szCs w:val="32"/>
        </w:rPr>
      </w:pPr>
      <w:r w:rsidRPr="00A85E0E">
        <w:rPr>
          <w:rFonts w:ascii="Arial" w:hAnsi="Arial" w:cs="Arial"/>
          <w:sz w:val="32"/>
          <w:szCs w:val="32"/>
        </w:rPr>
        <w:t>Dear …….</w:t>
      </w:r>
    </w:p>
    <w:p w14:paraId="370CE13C" w14:textId="77777777" w:rsidR="00947E92" w:rsidRPr="00A85E0E" w:rsidRDefault="00947E92" w:rsidP="00947E92">
      <w:pPr>
        <w:spacing w:after="0" w:line="240" w:lineRule="auto"/>
        <w:rPr>
          <w:rFonts w:ascii="Arial" w:hAnsi="Arial" w:cs="Arial"/>
          <w:sz w:val="32"/>
          <w:szCs w:val="32"/>
        </w:rPr>
      </w:pPr>
    </w:p>
    <w:p w14:paraId="042992FE" w14:textId="77777777" w:rsidR="00947E92" w:rsidRPr="00A85E0E" w:rsidRDefault="00947E92" w:rsidP="00947E92">
      <w:pPr>
        <w:spacing w:after="0" w:line="240" w:lineRule="auto"/>
        <w:rPr>
          <w:rFonts w:ascii="Arial" w:hAnsi="Arial" w:cs="Arial"/>
          <w:sz w:val="32"/>
          <w:szCs w:val="32"/>
        </w:rPr>
      </w:pPr>
      <w:r w:rsidRPr="00A85E0E">
        <w:rPr>
          <w:rFonts w:ascii="Arial" w:hAnsi="Arial" w:cs="Arial"/>
          <w:sz w:val="32"/>
          <w:szCs w:val="32"/>
        </w:rPr>
        <w:t>Thank you for taking the time to share your request for reasonable adjustments. We would like to reassure you that we have carefully considered your request in line with our duties under the Equality Act 2010 and our commitment to providing fair and accessible healthcare.</w:t>
      </w:r>
    </w:p>
    <w:p w14:paraId="49F8C5BB" w14:textId="77777777" w:rsidR="00947E92" w:rsidRPr="00A85E0E" w:rsidRDefault="00947E92" w:rsidP="00947E92">
      <w:pPr>
        <w:spacing w:after="0" w:line="240" w:lineRule="auto"/>
        <w:rPr>
          <w:rFonts w:ascii="Arial" w:hAnsi="Arial" w:cs="Arial"/>
          <w:sz w:val="32"/>
          <w:szCs w:val="32"/>
        </w:rPr>
      </w:pPr>
    </w:p>
    <w:p w14:paraId="67C67E42" w14:textId="77777777" w:rsidR="00947E92" w:rsidRPr="00A85E0E" w:rsidRDefault="00947E92" w:rsidP="00947E92">
      <w:pPr>
        <w:spacing w:after="0" w:line="240" w:lineRule="auto"/>
        <w:rPr>
          <w:rFonts w:ascii="Arial" w:hAnsi="Arial" w:cs="Arial"/>
          <w:sz w:val="32"/>
          <w:szCs w:val="32"/>
        </w:rPr>
      </w:pPr>
      <w:r w:rsidRPr="00A85E0E">
        <w:rPr>
          <w:rFonts w:ascii="Arial" w:hAnsi="Arial" w:cs="Arial"/>
          <w:b/>
          <w:bCs/>
          <w:sz w:val="32"/>
          <w:szCs w:val="32"/>
        </w:rPr>
        <w:t>Our legal duty under the Equality Act 2010</w:t>
      </w:r>
      <w:r w:rsidRPr="00A85E0E">
        <w:rPr>
          <w:rFonts w:ascii="Arial" w:hAnsi="Arial" w:cs="Arial"/>
          <w:sz w:val="32"/>
          <w:szCs w:val="32"/>
        </w:rPr>
        <w:t xml:space="preserve"> - Under the Equality Act 2010, healthcare providers have a duty to make </w:t>
      </w:r>
      <w:r w:rsidRPr="00A85E0E">
        <w:rPr>
          <w:rFonts w:ascii="Arial" w:hAnsi="Arial" w:cs="Arial"/>
          <w:b/>
          <w:bCs/>
          <w:sz w:val="32"/>
          <w:szCs w:val="32"/>
        </w:rPr>
        <w:t>reasonable adjustments</w:t>
      </w:r>
      <w:r w:rsidRPr="00A85E0E">
        <w:rPr>
          <w:rFonts w:ascii="Arial" w:hAnsi="Arial" w:cs="Arial"/>
          <w:sz w:val="32"/>
          <w:szCs w:val="32"/>
        </w:rPr>
        <w:t xml:space="preserve"> to ensure that disabled people are not placed at a substantial disadvantage when accessing services. This duty is anticipatory and ongoing, and we take it seriously.</w:t>
      </w:r>
    </w:p>
    <w:p w14:paraId="44E69653" w14:textId="77777777" w:rsidR="00947E92" w:rsidRPr="00A85E0E" w:rsidRDefault="00947E92" w:rsidP="00947E92">
      <w:pPr>
        <w:spacing w:after="0" w:line="240" w:lineRule="auto"/>
        <w:rPr>
          <w:rFonts w:ascii="Arial" w:hAnsi="Arial" w:cs="Arial"/>
          <w:sz w:val="32"/>
          <w:szCs w:val="32"/>
        </w:rPr>
      </w:pPr>
    </w:p>
    <w:p w14:paraId="5D21BAA7" w14:textId="77777777" w:rsidR="00947E92" w:rsidRPr="00A85E0E" w:rsidRDefault="00947E92" w:rsidP="00947E92">
      <w:pPr>
        <w:spacing w:after="0" w:line="240" w:lineRule="auto"/>
        <w:rPr>
          <w:rFonts w:ascii="Arial" w:hAnsi="Arial" w:cs="Arial"/>
          <w:b/>
          <w:bCs/>
          <w:sz w:val="32"/>
          <w:szCs w:val="32"/>
        </w:rPr>
      </w:pPr>
      <w:r w:rsidRPr="00A85E0E">
        <w:rPr>
          <w:rFonts w:ascii="Arial" w:hAnsi="Arial" w:cs="Arial"/>
          <w:sz w:val="32"/>
          <w:szCs w:val="32"/>
        </w:rPr>
        <w:t xml:space="preserve">However, it is important to clarify that the law requires reasonable adjustments, not all adjustments that may be requested. </w:t>
      </w:r>
      <w:r w:rsidRPr="00A85E0E">
        <w:rPr>
          <w:rFonts w:ascii="Arial" w:hAnsi="Arial" w:cs="Arial"/>
          <w:b/>
          <w:bCs/>
          <w:sz w:val="32"/>
          <w:szCs w:val="32"/>
        </w:rPr>
        <w:t>The Act does not place an absolute duty on services to agree to every adjustment, regardless of impact, feasibility, or proportionality.</w:t>
      </w:r>
    </w:p>
    <w:p w14:paraId="720283F6" w14:textId="77777777" w:rsidR="00947E92" w:rsidRPr="00A85E0E" w:rsidRDefault="00947E92" w:rsidP="00947E92">
      <w:pPr>
        <w:spacing w:after="0" w:line="240" w:lineRule="auto"/>
        <w:rPr>
          <w:rFonts w:ascii="Arial" w:hAnsi="Arial" w:cs="Arial"/>
          <w:b/>
          <w:bCs/>
          <w:sz w:val="32"/>
          <w:szCs w:val="32"/>
        </w:rPr>
      </w:pPr>
    </w:p>
    <w:p w14:paraId="658D78C3" w14:textId="77777777" w:rsidR="00947E92" w:rsidRPr="00A85E0E" w:rsidRDefault="00947E92" w:rsidP="00947E92">
      <w:pPr>
        <w:spacing w:after="0" w:line="240" w:lineRule="auto"/>
        <w:rPr>
          <w:rFonts w:ascii="Arial" w:hAnsi="Arial" w:cs="Arial"/>
          <w:sz w:val="32"/>
          <w:szCs w:val="32"/>
        </w:rPr>
      </w:pPr>
      <w:r w:rsidRPr="00A85E0E">
        <w:rPr>
          <w:rFonts w:ascii="Arial" w:hAnsi="Arial" w:cs="Arial"/>
          <w:sz w:val="32"/>
          <w:szCs w:val="32"/>
        </w:rPr>
        <w:t>After careful consideration, we regret that we are unable to offer the specific adjustment(s) of requested at this time. This is because, in our setting, we cannot put this adjustment in place in a way that would be safe, practical, or workable alongside the needs of other patients and the way the service is delivered.</w:t>
      </w:r>
    </w:p>
    <w:p w14:paraId="7F5ECF8A" w14:textId="77777777" w:rsidR="00947E92" w:rsidRPr="00A85E0E" w:rsidRDefault="00947E92" w:rsidP="00947E92">
      <w:pPr>
        <w:spacing w:after="0" w:line="240" w:lineRule="auto"/>
        <w:rPr>
          <w:rFonts w:ascii="Arial" w:hAnsi="Arial" w:cs="Arial"/>
          <w:b/>
          <w:bCs/>
          <w:sz w:val="32"/>
          <w:szCs w:val="32"/>
        </w:rPr>
      </w:pPr>
    </w:p>
    <w:p w14:paraId="734CE740" w14:textId="77777777" w:rsidR="00947E92" w:rsidRPr="00A85E0E" w:rsidRDefault="00947E92" w:rsidP="00947E92">
      <w:pPr>
        <w:spacing w:after="0" w:line="240" w:lineRule="auto"/>
        <w:rPr>
          <w:rFonts w:ascii="Arial" w:hAnsi="Arial" w:cs="Arial"/>
          <w:sz w:val="32"/>
          <w:szCs w:val="32"/>
        </w:rPr>
      </w:pPr>
    </w:p>
    <w:p w14:paraId="685087D8" w14:textId="77777777" w:rsidR="00947E92" w:rsidRPr="00A85E0E" w:rsidRDefault="00947E92" w:rsidP="00947E92">
      <w:pPr>
        <w:spacing w:after="0" w:line="240" w:lineRule="auto"/>
        <w:rPr>
          <w:rFonts w:ascii="Arial" w:hAnsi="Arial" w:cs="Arial"/>
          <w:i/>
          <w:iCs/>
          <w:color w:val="156082" w:themeColor="accent1"/>
          <w:sz w:val="32"/>
          <w:szCs w:val="32"/>
        </w:rPr>
      </w:pPr>
    </w:p>
    <w:p w14:paraId="2581CD1F" w14:textId="77777777" w:rsidR="007621EE" w:rsidRPr="00A85E0E" w:rsidRDefault="007621EE" w:rsidP="000C2F8F">
      <w:pPr>
        <w:pStyle w:val="ListParagraph"/>
        <w:spacing w:after="0" w:line="240" w:lineRule="auto"/>
        <w:rPr>
          <w:rFonts w:ascii="Arial" w:hAnsi="Arial" w:cs="Arial"/>
          <w:sz w:val="32"/>
          <w:szCs w:val="32"/>
        </w:rPr>
      </w:pPr>
    </w:p>
    <w:sectPr w:rsidR="007621EE" w:rsidRPr="00A85E0E" w:rsidSect="00C771C7">
      <w:headerReference w:type="even" r:id="rId29"/>
      <w:headerReference w:type="default" r:id="rId30"/>
      <w:footerReference w:type="even" r:id="rId31"/>
      <w:footerReference w:type="default" r:id="rId32"/>
      <w:headerReference w:type="first" r:id="rId33"/>
      <w:footerReference w:type="first" r:id="rId34"/>
      <w:pgSz w:w="11906" w:h="16838"/>
      <w:pgMar w:top="1440" w:right="991"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C7740" w14:textId="77777777" w:rsidR="00372A2B" w:rsidRDefault="00372A2B" w:rsidP="00A72C20">
      <w:pPr>
        <w:spacing w:after="0" w:line="240" w:lineRule="auto"/>
      </w:pPr>
      <w:r>
        <w:separator/>
      </w:r>
    </w:p>
  </w:endnote>
  <w:endnote w:type="continuationSeparator" w:id="0">
    <w:p w14:paraId="24DF9273" w14:textId="77777777" w:rsidR="00372A2B" w:rsidRDefault="00372A2B" w:rsidP="00A72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9F7D" w14:textId="77777777" w:rsidR="00A72C20" w:rsidRDefault="00A72C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556782"/>
      <w:docPartObj>
        <w:docPartGallery w:val="Page Numbers (Bottom of Page)"/>
        <w:docPartUnique/>
      </w:docPartObj>
    </w:sdtPr>
    <w:sdtEndPr>
      <w:rPr>
        <w:noProof/>
      </w:rPr>
    </w:sdtEndPr>
    <w:sdtContent>
      <w:p w14:paraId="7E0B91AB" w14:textId="7B94B3C6" w:rsidR="00A72C20" w:rsidRDefault="0072359F" w:rsidP="00A76256">
        <w:pPr>
          <w:pStyle w:val="Footer"/>
        </w:pPr>
        <w:r>
          <w:t xml:space="preserve">Update April 2026 </w:t>
        </w:r>
        <w:r w:rsidR="000611DB">
          <w:t xml:space="preserve">V0.2 </w:t>
        </w:r>
        <w:r>
          <w:t>(</w:t>
        </w:r>
        <w:r w:rsidR="00E63D63">
          <w:t xml:space="preserve">Nov 2025 </w:t>
        </w:r>
        <w:r w:rsidR="00EB4414">
          <w:t>RADF Document 1</w:t>
        </w:r>
        <w:r>
          <w:t>)</w:t>
        </w:r>
        <w:r w:rsidR="00EB4414">
          <w:t xml:space="preserve">. </w:t>
        </w:r>
        <w:r w:rsidR="00A76256">
          <w:t xml:space="preserve">                                       </w:t>
        </w:r>
        <w:r w:rsidR="00A72C20">
          <w:t xml:space="preserve">Page | </w:t>
        </w:r>
        <w:r w:rsidR="00A72C20">
          <w:fldChar w:fldCharType="begin"/>
        </w:r>
        <w:r w:rsidR="00A72C20">
          <w:instrText xml:space="preserve"> PAGE   \* MERGEFORMAT </w:instrText>
        </w:r>
        <w:r w:rsidR="00A72C20">
          <w:fldChar w:fldCharType="separate"/>
        </w:r>
        <w:r w:rsidR="00A72C20">
          <w:rPr>
            <w:noProof/>
          </w:rPr>
          <w:t>2</w:t>
        </w:r>
        <w:r w:rsidR="00A72C20">
          <w:rPr>
            <w:noProof/>
          </w:rPr>
          <w:fldChar w:fldCharType="end"/>
        </w:r>
      </w:p>
    </w:sdtContent>
  </w:sdt>
  <w:p w14:paraId="264AC8E1" w14:textId="75E846E5" w:rsidR="00A72C20" w:rsidRDefault="00A72C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1AE1" w14:textId="77777777" w:rsidR="00A72C20" w:rsidRDefault="00A72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4500A" w14:textId="77777777" w:rsidR="00372A2B" w:rsidRDefault="00372A2B" w:rsidP="00A72C20">
      <w:pPr>
        <w:spacing w:after="0" w:line="240" w:lineRule="auto"/>
      </w:pPr>
      <w:r>
        <w:separator/>
      </w:r>
    </w:p>
  </w:footnote>
  <w:footnote w:type="continuationSeparator" w:id="0">
    <w:p w14:paraId="3C69F375" w14:textId="77777777" w:rsidR="00372A2B" w:rsidRDefault="00372A2B" w:rsidP="00A72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CC31" w14:textId="77777777" w:rsidR="00A72C20" w:rsidRDefault="00A72C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1331" w14:textId="0A5087E0" w:rsidR="00A72C20" w:rsidRPr="00A72C20" w:rsidRDefault="00A72C20" w:rsidP="00A72C20">
    <w:pPr>
      <w:pStyle w:val="Header"/>
    </w:pPr>
    <w:r>
      <w:t xml:space="preserve">Reasonable Adjustment </w:t>
    </w:r>
    <w:r w:rsidR="008C04AA">
      <w:t xml:space="preserve">Digital </w:t>
    </w:r>
    <w:r>
      <w:t>Flag Policy - Draft 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A5BB2" w14:textId="77777777" w:rsidR="00A72C20" w:rsidRDefault="00A72C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5C1"/>
    <w:multiLevelType w:val="hybridMultilevel"/>
    <w:tmpl w:val="377027B6"/>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45B54B7"/>
    <w:multiLevelType w:val="hybridMultilevel"/>
    <w:tmpl w:val="56F427E2"/>
    <w:lvl w:ilvl="0" w:tplc="644296C2">
      <w:numFmt w:val="bullet"/>
      <w:lvlText w:val="•"/>
      <w:lvlJc w:val="left"/>
      <w:pPr>
        <w:ind w:left="1364" w:hanging="72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61A3845"/>
    <w:multiLevelType w:val="hybridMultilevel"/>
    <w:tmpl w:val="7472A9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B71B3E"/>
    <w:multiLevelType w:val="hybridMultilevel"/>
    <w:tmpl w:val="F0C6A1A8"/>
    <w:lvl w:ilvl="0" w:tplc="34CA86AC">
      <w:start w:val="1"/>
      <w:numFmt w:val="bullet"/>
      <w:lvlText w:val=""/>
      <w:lvlJc w:val="left"/>
      <w:pPr>
        <w:ind w:left="720" w:hanging="360"/>
      </w:pPr>
      <w:rPr>
        <w:rFonts w:ascii="Symbol" w:hAnsi="Symbol" w:hint="default"/>
      </w:rPr>
    </w:lvl>
    <w:lvl w:ilvl="1" w:tplc="EB7C8514">
      <w:start w:val="1"/>
      <w:numFmt w:val="bullet"/>
      <w:lvlText w:val="o"/>
      <w:lvlJc w:val="left"/>
      <w:pPr>
        <w:ind w:left="1440" w:hanging="360"/>
      </w:pPr>
      <w:rPr>
        <w:rFonts w:ascii="Courier New" w:hAnsi="Courier New" w:hint="default"/>
      </w:rPr>
    </w:lvl>
    <w:lvl w:ilvl="2" w:tplc="F774CCC8">
      <w:start w:val="1"/>
      <w:numFmt w:val="bullet"/>
      <w:lvlText w:val=""/>
      <w:lvlJc w:val="left"/>
      <w:pPr>
        <w:ind w:left="2160" w:hanging="360"/>
      </w:pPr>
      <w:rPr>
        <w:rFonts w:ascii="Wingdings" w:hAnsi="Wingdings" w:hint="default"/>
      </w:rPr>
    </w:lvl>
    <w:lvl w:ilvl="3" w:tplc="C53AF89C">
      <w:start w:val="1"/>
      <w:numFmt w:val="bullet"/>
      <w:lvlText w:val=""/>
      <w:lvlJc w:val="left"/>
      <w:pPr>
        <w:ind w:left="2880" w:hanging="360"/>
      </w:pPr>
      <w:rPr>
        <w:rFonts w:ascii="Symbol" w:hAnsi="Symbol" w:hint="default"/>
      </w:rPr>
    </w:lvl>
    <w:lvl w:ilvl="4" w:tplc="FD180D34">
      <w:start w:val="1"/>
      <w:numFmt w:val="bullet"/>
      <w:lvlText w:val="o"/>
      <w:lvlJc w:val="left"/>
      <w:pPr>
        <w:ind w:left="3600" w:hanging="360"/>
      </w:pPr>
      <w:rPr>
        <w:rFonts w:ascii="Courier New" w:hAnsi="Courier New" w:hint="default"/>
      </w:rPr>
    </w:lvl>
    <w:lvl w:ilvl="5" w:tplc="D4066362">
      <w:start w:val="1"/>
      <w:numFmt w:val="bullet"/>
      <w:lvlText w:val=""/>
      <w:lvlJc w:val="left"/>
      <w:pPr>
        <w:ind w:left="4320" w:hanging="360"/>
      </w:pPr>
      <w:rPr>
        <w:rFonts w:ascii="Wingdings" w:hAnsi="Wingdings" w:hint="default"/>
      </w:rPr>
    </w:lvl>
    <w:lvl w:ilvl="6" w:tplc="1CE870C6">
      <w:start w:val="1"/>
      <w:numFmt w:val="bullet"/>
      <w:lvlText w:val=""/>
      <w:lvlJc w:val="left"/>
      <w:pPr>
        <w:ind w:left="5040" w:hanging="360"/>
      </w:pPr>
      <w:rPr>
        <w:rFonts w:ascii="Symbol" w:hAnsi="Symbol" w:hint="default"/>
      </w:rPr>
    </w:lvl>
    <w:lvl w:ilvl="7" w:tplc="EED64200">
      <w:start w:val="1"/>
      <w:numFmt w:val="bullet"/>
      <w:lvlText w:val="o"/>
      <w:lvlJc w:val="left"/>
      <w:pPr>
        <w:ind w:left="5760" w:hanging="360"/>
      </w:pPr>
      <w:rPr>
        <w:rFonts w:ascii="Courier New" w:hAnsi="Courier New" w:hint="default"/>
      </w:rPr>
    </w:lvl>
    <w:lvl w:ilvl="8" w:tplc="6CD2454E">
      <w:start w:val="1"/>
      <w:numFmt w:val="bullet"/>
      <w:lvlText w:val=""/>
      <w:lvlJc w:val="left"/>
      <w:pPr>
        <w:ind w:left="6480" w:hanging="360"/>
      </w:pPr>
      <w:rPr>
        <w:rFonts w:ascii="Wingdings" w:hAnsi="Wingdings" w:hint="default"/>
      </w:rPr>
    </w:lvl>
  </w:abstractNum>
  <w:abstractNum w:abstractNumId="4" w15:restartNumberingAfterBreak="0">
    <w:nsid w:val="10C21796"/>
    <w:multiLevelType w:val="hybridMultilevel"/>
    <w:tmpl w:val="3B046C96"/>
    <w:lvl w:ilvl="0" w:tplc="644296C2">
      <w:numFmt w:val="bullet"/>
      <w:lvlText w:val="•"/>
      <w:lvlJc w:val="left"/>
      <w:pPr>
        <w:ind w:left="1364" w:hanging="72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11A81FE0"/>
    <w:multiLevelType w:val="hybridMultilevel"/>
    <w:tmpl w:val="18280344"/>
    <w:lvl w:ilvl="0" w:tplc="644296C2">
      <w:numFmt w:val="bullet"/>
      <w:lvlText w:val="•"/>
      <w:lvlJc w:val="left"/>
      <w:pPr>
        <w:ind w:left="1364" w:hanging="72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123068A7"/>
    <w:multiLevelType w:val="hybridMultilevel"/>
    <w:tmpl w:val="37C4A66C"/>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 w15:restartNumberingAfterBreak="0">
    <w:nsid w:val="17415B71"/>
    <w:multiLevelType w:val="hybridMultilevel"/>
    <w:tmpl w:val="6CE878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C26FAF"/>
    <w:multiLevelType w:val="hybridMultilevel"/>
    <w:tmpl w:val="A5AC4A18"/>
    <w:lvl w:ilvl="0" w:tplc="644296C2">
      <w:numFmt w:val="bullet"/>
      <w:lvlText w:val="•"/>
      <w:lvlJc w:val="left"/>
      <w:pPr>
        <w:ind w:left="1364" w:hanging="72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99C2601"/>
    <w:multiLevelType w:val="hybridMultilevel"/>
    <w:tmpl w:val="7FDC7D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E87CCC"/>
    <w:multiLevelType w:val="hybridMultilevel"/>
    <w:tmpl w:val="E9B08396"/>
    <w:lvl w:ilvl="0" w:tplc="B0F2E8A4">
      <w:start w:val="1"/>
      <w:numFmt w:val="bullet"/>
      <w:lvlText w:val="•"/>
      <w:lvlJc w:val="left"/>
      <w:pPr>
        <w:tabs>
          <w:tab w:val="num" w:pos="720"/>
        </w:tabs>
        <w:ind w:left="720" w:hanging="360"/>
      </w:pPr>
      <w:rPr>
        <w:rFonts w:ascii="Arial" w:hAnsi="Arial" w:hint="default"/>
      </w:rPr>
    </w:lvl>
    <w:lvl w:ilvl="1" w:tplc="6F14BE6C" w:tentative="1">
      <w:start w:val="1"/>
      <w:numFmt w:val="bullet"/>
      <w:lvlText w:val="•"/>
      <w:lvlJc w:val="left"/>
      <w:pPr>
        <w:tabs>
          <w:tab w:val="num" w:pos="1440"/>
        </w:tabs>
        <w:ind w:left="1440" w:hanging="360"/>
      </w:pPr>
      <w:rPr>
        <w:rFonts w:ascii="Arial" w:hAnsi="Arial" w:hint="default"/>
      </w:rPr>
    </w:lvl>
    <w:lvl w:ilvl="2" w:tplc="D4AC4062" w:tentative="1">
      <w:start w:val="1"/>
      <w:numFmt w:val="bullet"/>
      <w:lvlText w:val="•"/>
      <w:lvlJc w:val="left"/>
      <w:pPr>
        <w:tabs>
          <w:tab w:val="num" w:pos="2160"/>
        </w:tabs>
        <w:ind w:left="2160" w:hanging="360"/>
      </w:pPr>
      <w:rPr>
        <w:rFonts w:ascii="Arial" w:hAnsi="Arial" w:hint="default"/>
      </w:rPr>
    </w:lvl>
    <w:lvl w:ilvl="3" w:tplc="6F2EB928" w:tentative="1">
      <w:start w:val="1"/>
      <w:numFmt w:val="bullet"/>
      <w:lvlText w:val="•"/>
      <w:lvlJc w:val="left"/>
      <w:pPr>
        <w:tabs>
          <w:tab w:val="num" w:pos="2880"/>
        </w:tabs>
        <w:ind w:left="2880" w:hanging="360"/>
      </w:pPr>
      <w:rPr>
        <w:rFonts w:ascii="Arial" w:hAnsi="Arial" w:hint="default"/>
      </w:rPr>
    </w:lvl>
    <w:lvl w:ilvl="4" w:tplc="BAB6845C" w:tentative="1">
      <w:start w:val="1"/>
      <w:numFmt w:val="bullet"/>
      <w:lvlText w:val="•"/>
      <w:lvlJc w:val="left"/>
      <w:pPr>
        <w:tabs>
          <w:tab w:val="num" w:pos="3600"/>
        </w:tabs>
        <w:ind w:left="3600" w:hanging="360"/>
      </w:pPr>
      <w:rPr>
        <w:rFonts w:ascii="Arial" w:hAnsi="Arial" w:hint="default"/>
      </w:rPr>
    </w:lvl>
    <w:lvl w:ilvl="5" w:tplc="62D27708" w:tentative="1">
      <w:start w:val="1"/>
      <w:numFmt w:val="bullet"/>
      <w:lvlText w:val="•"/>
      <w:lvlJc w:val="left"/>
      <w:pPr>
        <w:tabs>
          <w:tab w:val="num" w:pos="4320"/>
        </w:tabs>
        <w:ind w:left="4320" w:hanging="360"/>
      </w:pPr>
      <w:rPr>
        <w:rFonts w:ascii="Arial" w:hAnsi="Arial" w:hint="default"/>
      </w:rPr>
    </w:lvl>
    <w:lvl w:ilvl="6" w:tplc="D696BDD6" w:tentative="1">
      <w:start w:val="1"/>
      <w:numFmt w:val="bullet"/>
      <w:lvlText w:val="•"/>
      <w:lvlJc w:val="left"/>
      <w:pPr>
        <w:tabs>
          <w:tab w:val="num" w:pos="5040"/>
        </w:tabs>
        <w:ind w:left="5040" w:hanging="360"/>
      </w:pPr>
      <w:rPr>
        <w:rFonts w:ascii="Arial" w:hAnsi="Arial" w:hint="default"/>
      </w:rPr>
    </w:lvl>
    <w:lvl w:ilvl="7" w:tplc="461E438E" w:tentative="1">
      <w:start w:val="1"/>
      <w:numFmt w:val="bullet"/>
      <w:lvlText w:val="•"/>
      <w:lvlJc w:val="left"/>
      <w:pPr>
        <w:tabs>
          <w:tab w:val="num" w:pos="5760"/>
        </w:tabs>
        <w:ind w:left="5760" w:hanging="360"/>
      </w:pPr>
      <w:rPr>
        <w:rFonts w:ascii="Arial" w:hAnsi="Arial" w:hint="default"/>
      </w:rPr>
    </w:lvl>
    <w:lvl w:ilvl="8" w:tplc="05E811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4B34DA"/>
    <w:multiLevelType w:val="multilevel"/>
    <w:tmpl w:val="8020E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FE74D0"/>
    <w:multiLevelType w:val="hybridMultilevel"/>
    <w:tmpl w:val="603C6F26"/>
    <w:lvl w:ilvl="0" w:tplc="644296C2">
      <w:numFmt w:val="bullet"/>
      <w:lvlText w:val="•"/>
      <w:lvlJc w:val="left"/>
      <w:pPr>
        <w:ind w:left="1080" w:hanging="72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210D51"/>
    <w:multiLevelType w:val="hybridMultilevel"/>
    <w:tmpl w:val="701203F4"/>
    <w:lvl w:ilvl="0" w:tplc="644296C2">
      <w:numFmt w:val="bullet"/>
      <w:lvlText w:val="•"/>
      <w:lvlJc w:val="left"/>
      <w:pPr>
        <w:ind w:left="1080" w:hanging="72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EC661F"/>
    <w:multiLevelType w:val="hybridMultilevel"/>
    <w:tmpl w:val="710C5C8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8711F94"/>
    <w:multiLevelType w:val="hybridMultilevel"/>
    <w:tmpl w:val="87A4229E"/>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6" w15:restartNumberingAfterBreak="0">
    <w:nsid w:val="3DD96EF4"/>
    <w:multiLevelType w:val="hybridMultilevel"/>
    <w:tmpl w:val="C576C38C"/>
    <w:lvl w:ilvl="0" w:tplc="644296C2">
      <w:numFmt w:val="bullet"/>
      <w:lvlText w:val="•"/>
      <w:lvlJc w:val="left"/>
      <w:pPr>
        <w:ind w:left="1364" w:hanging="72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BA77C2A"/>
    <w:multiLevelType w:val="hybridMultilevel"/>
    <w:tmpl w:val="33BE654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FA6CEE"/>
    <w:multiLevelType w:val="hybridMultilevel"/>
    <w:tmpl w:val="E5F6A25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15:restartNumberingAfterBreak="0">
    <w:nsid w:val="59333C69"/>
    <w:multiLevelType w:val="hybridMultilevel"/>
    <w:tmpl w:val="49EA262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0" w15:restartNumberingAfterBreak="0">
    <w:nsid w:val="5B4F3E7C"/>
    <w:multiLevelType w:val="hybridMultilevel"/>
    <w:tmpl w:val="CAE8A75A"/>
    <w:lvl w:ilvl="0" w:tplc="644296C2">
      <w:numFmt w:val="bullet"/>
      <w:lvlText w:val="•"/>
      <w:lvlJc w:val="left"/>
      <w:pPr>
        <w:ind w:left="1364" w:hanging="72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480939"/>
    <w:multiLevelType w:val="hybridMultilevel"/>
    <w:tmpl w:val="1690DC9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98E483A"/>
    <w:multiLevelType w:val="hybridMultilevel"/>
    <w:tmpl w:val="3086F68E"/>
    <w:lvl w:ilvl="0" w:tplc="57282590">
      <w:start w:val="1"/>
      <w:numFmt w:val="bullet"/>
      <w:lvlText w:val=""/>
      <w:lvlJc w:val="left"/>
      <w:pPr>
        <w:tabs>
          <w:tab w:val="num" w:pos="720"/>
        </w:tabs>
        <w:ind w:left="720" w:hanging="360"/>
      </w:pPr>
      <w:rPr>
        <w:rFonts w:ascii="Wingdings" w:hAnsi="Wingdings" w:hint="default"/>
      </w:rPr>
    </w:lvl>
    <w:lvl w:ilvl="1" w:tplc="8BF831E8" w:tentative="1">
      <w:start w:val="1"/>
      <w:numFmt w:val="bullet"/>
      <w:lvlText w:val=""/>
      <w:lvlJc w:val="left"/>
      <w:pPr>
        <w:tabs>
          <w:tab w:val="num" w:pos="1440"/>
        </w:tabs>
        <w:ind w:left="1440" w:hanging="360"/>
      </w:pPr>
      <w:rPr>
        <w:rFonts w:ascii="Wingdings" w:hAnsi="Wingdings" w:hint="default"/>
      </w:rPr>
    </w:lvl>
    <w:lvl w:ilvl="2" w:tplc="1ECCEA5A" w:tentative="1">
      <w:start w:val="1"/>
      <w:numFmt w:val="bullet"/>
      <w:lvlText w:val=""/>
      <w:lvlJc w:val="left"/>
      <w:pPr>
        <w:tabs>
          <w:tab w:val="num" w:pos="2160"/>
        </w:tabs>
        <w:ind w:left="2160" w:hanging="360"/>
      </w:pPr>
      <w:rPr>
        <w:rFonts w:ascii="Wingdings" w:hAnsi="Wingdings" w:hint="default"/>
      </w:rPr>
    </w:lvl>
    <w:lvl w:ilvl="3" w:tplc="FF76E5A6" w:tentative="1">
      <w:start w:val="1"/>
      <w:numFmt w:val="bullet"/>
      <w:lvlText w:val=""/>
      <w:lvlJc w:val="left"/>
      <w:pPr>
        <w:tabs>
          <w:tab w:val="num" w:pos="2880"/>
        </w:tabs>
        <w:ind w:left="2880" w:hanging="360"/>
      </w:pPr>
      <w:rPr>
        <w:rFonts w:ascii="Wingdings" w:hAnsi="Wingdings" w:hint="default"/>
      </w:rPr>
    </w:lvl>
    <w:lvl w:ilvl="4" w:tplc="D102EB2A" w:tentative="1">
      <w:start w:val="1"/>
      <w:numFmt w:val="bullet"/>
      <w:lvlText w:val=""/>
      <w:lvlJc w:val="left"/>
      <w:pPr>
        <w:tabs>
          <w:tab w:val="num" w:pos="3600"/>
        </w:tabs>
        <w:ind w:left="3600" w:hanging="360"/>
      </w:pPr>
      <w:rPr>
        <w:rFonts w:ascii="Wingdings" w:hAnsi="Wingdings" w:hint="default"/>
      </w:rPr>
    </w:lvl>
    <w:lvl w:ilvl="5" w:tplc="70D28A80" w:tentative="1">
      <w:start w:val="1"/>
      <w:numFmt w:val="bullet"/>
      <w:lvlText w:val=""/>
      <w:lvlJc w:val="left"/>
      <w:pPr>
        <w:tabs>
          <w:tab w:val="num" w:pos="4320"/>
        </w:tabs>
        <w:ind w:left="4320" w:hanging="360"/>
      </w:pPr>
      <w:rPr>
        <w:rFonts w:ascii="Wingdings" w:hAnsi="Wingdings" w:hint="default"/>
      </w:rPr>
    </w:lvl>
    <w:lvl w:ilvl="6" w:tplc="EF728112" w:tentative="1">
      <w:start w:val="1"/>
      <w:numFmt w:val="bullet"/>
      <w:lvlText w:val=""/>
      <w:lvlJc w:val="left"/>
      <w:pPr>
        <w:tabs>
          <w:tab w:val="num" w:pos="5040"/>
        </w:tabs>
        <w:ind w:left="5040" w:hanging="360"/>
      </w:pPr>
      <w:rPr>
        <w:rFonts w:ascii="Wingdings" w:hAnsi="Wingdings" w:hint="default"/>
      </w:rPr>
    </w:lvl>
    <w:lvl w:ilvl="7" w:tplc="1EE82746" w:tentative="1">
      <w:start w:val="1"/>
      <w:numFmt w:val="bullet"/>
      <w:lvlText w:val=""/>
      <w:lvlJc w:val="left"/>
      <w:pPr>
        <w:tabs>
          <w:tab w:val="num" w:pos="5760"/>
        </w:tabs>
        <w:ind w:left="5760" w:hanging="360"/>
      </w:pPr>
      <w:rPr>
        <w:rFonts w:ascii="Wingdings" w:hAnsi="Wingdings" w:hint="default"/>
      </w:rPr>
    </w:lvl>
    <w:lvl w:ilvl="8" w:tplc="2EBEB1F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5E4AA7"/>
    <w:multiLevelType w:val="hybridMultilevel"/>
    <w:tmpl w:val="A45CECEC"/>
    <w:lvl w:ilvl="0" w:tplc="03C278E0">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D9078DF"/>
    <w:multiLevelType w:val="hybridMultilevel"/>
    <w:tmpl w:val="20826AD0"/>
    <w:lvl w:ilvl="0" w:tplc="644296C2">
      <w:numFmt w:val="bullet"/>
      <w:lvlText w:val="•"/>
      <w:lvlJc w:val="left"/>
      <w:pPr>
        <w:ind w:left="1080" w:hanging="720"/>
      </w:pPr>
      <w:rPr>
        <w:rFonts w:ascii="Aptos" w:eastAsiaTheme="minorHAnsi"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64153A"/>
    <w:multiLevelType w:val="hybridMultilevel"/>
    <w:tmpl w:val="C50E2968"/>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79E516E5"/>
    <w:multiLevelType w:val="multilevel"/>
    <w:tmpl w:val="FCF6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0259A7"/>
    <w:multiLevelType w:val="hybridMultilevel"/>
    <w:tmpl w:val="FE84AD6A"/>
    <w:lvl w:ilvl="0" w:tplc="644296C2">
      <w:numFmt w:val="bullet"/>
      <w:lvlText w:val="•"/>
      <w:lvlJc w:val="left"/>
      <w:pPr>
        <w:ind w:left="1364" w:hanging="720"/>
      </w:pPr>
      <w:rPr>
        <w:rFonts w:ascii="Aptos" w:eastAsiaTheme="minorHAnsi" w:hAnsi="Aptos" w:cstheme="minorBid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7F7B53C8"/>
    <w:multiLevelType w:val="hybridMultilevel"/>
    <w:tmpl w:val="D44C0B6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714039590">
    <w:abstractNumId w:val="7"/>
  </w:num>
  <w:num w:numId="2" w16cid:durableId="380250539">
    <w:abstractNumId w:val="24"/>
  </w:num>
  <w:num w:numId="3" w16cid:durableId="821193278">
    <w:abstractNumId w:val="3"/>
  </w:num>
  <w:num w:numId="4" w16cid:durableId="208883219">
    <w:abstractNumId w:val="23"/>
  </w:num>
  <w:num w:numId="5" w16cid:durableId="111705432">
    <w:abstractNumId w:val="21"/>
  </w:num>
  <w:num w:numId="6" w16cid:durableId="1262758567">
    <w:abstractNumId w:val="25"/>
  </w:num>
  <w:num w:numId="7" w16cid:durableId="491071283">
    <w:abstractNumId w:val="6"/>
  </w:num>
  <w:num w:numId="8" w16cid:durableId="668756310">
    <w:abstractNumId w:val="19"/>
  </w:num>
  <w:num w:numId="9" w16cid:durableId="2110537405">
    <w:abstractNumId w:val="15"/>
  </w:num>
  <w:num w:numId="10" w16cid:durableId="579949007">
    <w:abstractNumId w:val="18"/>
  </w:num>
  <w:num w:numId="11" w16cid:durableId="1425344925">
    <w:abstractNumId w:val="0"/>
  </w:num>
  <w:num w:numId="12" w16cid:durableId="1507556313">
    <w:abstractNumId w:val="14"/>
  </w:num>
  <w:num w:numId="13" w16cid:durableId="2104956949">
    <w:abstractNumId w:val="9"/>
  </w:num>
  <w:num w:numId="14" w16cid:durableId="1613249683">
    <w:abstractNumId w:val="8"/>
  </w:num>
  <w:num w:numId="15" w16cid:durableId="1262106250">
    <w:abstractNumId w:val="4"/>
  </w:num>
  <w:num w:numId="16" w16cid:durableId="1253322658">
    <w:abstractNumId w:val="12"/>
  </w:num>
  <w:num w:numId="17" w16cid:durableId="1276058874">
    <w:abstractNumId w:val="20"/>
  </w:num>
  <w:num w:numId="18" w16cid:durableId="1349018366">
    <w:abstractNumId w:val="27"/>
  </w:num>
  <w:num w:numId="19" w16cid:durableId="2030443412">
    <w:abstractNumId w:val="13"/>
  </w:num>
  <w:num w:numId="20" w16cid:durableId="823352410">
    <w:abstractNumId w:val="16"/>
  </w:num>
  <w:num w:numId="21" w16cid:durableId="1223327676">
    <w:abstractNumId w:val="5"/>
  </w:num>
  <w:num w:numId="22" w16cid:durableId="1546140455">
    <w:abstractNumId w:val="1"/>
  </w:num>
  <w:num w:numId="23" w16cid:durableId="1842617569">
    <w:abstractNumId w:val="11"/>
  </w:num>
  <w:num w:numId="24" w16cid:durableId="168722083">
    <w:abstractNumId w:val="26"/>
  </w:num>
  <w:num w:numId="25" w16cid:durableId="1004548525">
    <w:abstractNumId w:val="2"/>
  </w:num>
  <w:num w:numId="26" w16cid:durableId="1057893125">
    <w:abstractNumId w:val="10"/>
  </w:num>
  <w:num w:numId="27" w16cid:durableId="351609169">
    <w:abstractNumId w:val="17"/>
  </w:num>
  <w:num w:numId="28" w16cid:durableId="604534261">
    <w:abstractNumId w:val="28"/>
  </w:num>
  <w:num w:numId="29" w16cid:durableId="12940198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2C20"/>
    <w:rsid w:val="00012823"/>
    <w:rsid w:val="00014410"/>
    <w:rsid w:val="00030796"/>
    <w:rsid w:val="000307C8"/>
    <w:rsid w:val="00035C38"/>
    <w:rsid w:val="00047ADD"/>
    <w:rsid w:val="00047E22"/>
    <w:rsid w:val="00054A1F"/>
    <w:rsid w:val="000611DB"/>
    <w:rsid w:val="00061983"/>
    <w:rsid w:val="000A0416"/>
    <w:rsid w:val="000A60C0"/>
    <w:rsid w:val="000A7799"/>
    <w:rsid w:val="000B0948"/>
    <w:rsid w:val="000B4222"/>
    <w:rsid w:val="000C2F8F"/>
    <w:rsid w:val="000C72B0"/>
    <w:rsid w:val="000F79D9"/>
    <w:rsid w:val="00102F27"/>
    <w:rsid w:val="00105660"/>
    <w:rsid w:val="0010680D"/>
    <w:rsid w:val="00110255"/>
    <w:rsid w:val="00115684"/>
    <w:rsid w:val="00126DD2"/>
    <w:rsid w:val="00133BC9"/>
    <w:rsid w:val="00133BD0"/>
    <w:rsid w:val="001362DA"/>
    <w:rsid w:val="00137138"/>
    <w:rsid w:val="001425A2"/>
    <w:rsid w:val="0014597A"/>
    <w:rsid w:val="00146915"/>
    <w:rsid w:val="001470E4"/>
    <w:rsid w:val="00161A92"/>
    <w:rsid w:val="00162A7C"/>
    <w:rsid w:val="00174326"/>
    <w:rsid w:val="0018232B"/>
    <w:rsid w:val="0019591C"/>
    <w:rsid w:val="00195A5C"/>
    <w:rsid w:val="001968DC"/>
    <w:rsid w:val="00197060"/>
    <w:rsid w:val="001B4501"/>
    <w:rsid w:val="001C0CC3"/>
    <w:rsid w:val="001C1180"/>
    <w:rsid w:val="001C64A6"/>
    <w:rsid w:val="001D2E32"/>
    <w:rsid w:val="001D4440"/>
    <w:rsid w:val="001D5808"/>
    <w:rsid w:val="001D78C0"/>
    <w:rsid w:val="001E2E25"/>
    <w:rsid w:val="001E6E23"/>
    <w:rsid w:val="002058DD"/>
    <w:rsid w:val="002129C2"/>
    <w:rsid w:val="002243C8"/>
    <w:rsid w:val="0024254B"/>
    <w:rsid w:val="002445AD"/>
    <w:rsid w:val="00251F99"/>
    <w:rsid w:val="0026434A"/>
    <w:rsid w:val="00264F25"/>
    <w:rsid w:val="0027147E"/>
    <w:rsid w:val="00275F8B"/>
    <w:rsid w:val="00283E3F"/>
    <w:rsid w:val="0028571A"/>
    <w:rsid w:val="00286E8D"/>
    <w:rsid w:val="002964BC"/>
    <w:rsid w:val="00297EE4"/>
    <w:rsid w:val="002B1041"/>
    <w:rsid w:val="002C1160"/>
    <w:rsid w:val="002C3CAE"/>
    <w:rsid w:val="002C4C75"/>
    <w:rsid w:val="002D12F1"/>
    <w:rsid w:val="002E51CF"/>
    <w:rsid w:val="002E7274"/>
    <w:rsid w:val="002F1A35"/>
    <w:rsid w:val="0030047E"/>
    <w:rsid w:val="003069D1"/>
    <w:rsid w:val="00310C53"/>
    <w:rsid w:val="0033684A"/>
    <w:rsid w:val="00347F6A"/>
    <w:rsid w:val="00351818"/>
    <w:rsid w:val="00354FC9"/>
    <w:rsid w:val="003555A7"/>
    <w:rsid w:val="003606E8"/>
    <w:rsid w:val="003644E6"/>
    <w:rsid w:val="0036653E"/>
    <w:rsid w:val="00372A2B"/>
    <w:rsid w:val="00374870"/>
    <w:rsid w:val="00375D19"/>
    <w:rsid w:val="00380DFA"/>
    <w:rsid w:val="003A110F"/>
    <w:rsid w:val="003A759D"/>
    <w:rsid w:val="003A7CFD"/>
    <w:rsid w:val="003E6CF4"/>
    <w:rsid w:val="00400A53"/>
    <w:rsid w:val="004063AE"/>
    <w:rsid w:val="00420B30"/>
    <w:rsid w:val="00431B3F"/>
    <w:rsid w:val="00432803"/>
    <w:rsid w:val="00440F45"/>
    <w:rsid w:val="00463372"/>
    <w:rsid w:val="00485DC8"/>
    <w:rsid w:val="00490A42"/>
    <w:rsid w:val="00493EED"/>
    <w:rsid w:val="00494941"/>
    <w:rsid w:val="004A3869"/>
    <w:rsid w:val="004A403F"/>
    <w:rsid w:val="004B6CF7"/>
    <w:rsid w:val="004C7B8C"/>
    <w:rsid w:val="004D5758"/>
    <w:rsid w:val="004D7237"/>
    <w:rsid w:val="004D7923"/>
    <w:rsid w:val="004E27D7"/>
    <w:rsid w:val="004E79FB"/>
    <w:rsid w:val="004F4399"/>
    <w:rsid w:val="0051018C"/>
    <w:rsid w:val="0051266D"/>
    <w:rsid w:val="00512BA3"/>
    <w:rsid w:val="005201C9"/>
    <w:rsid w:val="00530248"/>
    <w:rsid w:val="00530373"/>
    <w:rsid w:val="00534E71"/>
    <w:rsid w:val="00563029"/>
    <w:rsid w:val="005659AB"/>
    <w:rsid w:val="00570B74"/>
    <w:rsid w:val="005A1789"/>
    <w:rsid w:val="005A2CAD"/>
    <w:rsid w:val="005A52E8"/>
    <w:rsid w:val="005B053F"/>
    <w:rsid w:val="005C1930"/>
    <w:rsid w:val="005C51D1"/>
    <w:rsid w:val="005D1574"/>
    <w:rsid w:val="005D1913"/>
    <w:rsid w:val="005D449E"/>
    <w:rsid w:val="005E43A4"/>
    <w:rsid w:val="005F0176"/>
    <w:rsid w:val="005F1ACA"/>
    <w:rsid w:val="005F5874"/>
    <w:rsid w:val="00613C92"/>
    <w:rsid w:val="0061648B"/>
    <w:rsid w:val="00631830"/>
    <w:rsid w:val="0063411B"/>
    <w:rsid w:val="00635128"/>
    <w:rsid w:val="00650B66"/>
    <w:rsid w:val="00650D53"/>
    <w:rsid w:val="00651BBD"/>
    <w:rsid w:val="00663190"/>
    <w:rsid w:val="00664552"/>
    <w:rsid w:val="00670A27"/>
    <w:rsid w:val="00684C5D"/>
    <w:rsid w:val="00684DEE"/>
    <w:rsid w:val="006914EC"/>
    <w:rsid w:val="006A4E59"/>
    <w:rsid w:val="006B40E7"/>
    <w:rsid w:val="006C57C6"/>
    <w:rsid w:val="006E622A"/>
    <w:rsid w:val="006E69F6"/>
    <w:rsid w:val="007161D3"/>
    <w:rsid w:val="0072359F"/>
    <w:rsid w:val="00730A74"/>
    <w:rsid w:val="007356F7"/>
    <w:rsid w:val="0074218F"/>
    <w:rsid w:val="00756863"/>
    <w:rsid w:val="007574C7"/>
    <w:rsid w:val="00760B32"/>
    <w:rsid w:val="00760CDF"/>
    <w:rsid w:val="007621EE"/>
    <w:rsid w:val="007650EB"/>
    <w:rsid w:val="007754FC"/>
    <w:rsid w:val="00777F15"/>
    <w:rsid w:val="00782E94"/>
    <w:rsid w:val="00787FB7"/>
    <w:rsid w:val="007A11E7"/>
    <w:rsid w:val="007C1DA7"/>
    <w:rsid w:val="007D0CCE"/>
    <w:rsid w:val="007D31B5"/>
    <w:rsid w:val="007D5939"/>
    <w:rsid w:val="007D5E94"/>
    <w:rsid w:val="007E46DE"/>
    <w:rsid w:val="007F21D7"/>
    <w:rsid w:val="007F3A86"/>
    <w:rsid w:val="007F4E52"/>
    <w:rsid w:val="00803A23"/>
    <w:rsid w:val="0080604E"/>
    <w:rsid w:val="008063CA"/>
    <w:rsid w:val="0081048D"/>
    <w:rsid w:val="00817DDD"/>
    <w:rsid w:val="00825FDF"/>
    <w:rsid w:val="008265A2"/>
    <w:rsid w:val="00827ABB"/>
    <w:rsid w:val="00834D2B"/>
    <w:rsid w:val="00837108"/>
    <w:rsid w:val="00842312"/>
    <w:rsid w:val="00844FAB"/>
    <w:rsid w:val="0085527E"/>
    <w:rsid w:val="008628EC"/>
    <w:rsid w:val="00866647"/>
    <w:rsid w:val="008676CD"/>
    <w:rsid w:val="00886D7B"/>
    <w:rsid w:val="008916D2"/>
    <w:rsid w:val="008C04AA"/>
    <w:rsid w:val="008C207A"/>
    <w:rsid w:val="008C42EF"/>
    <w:rsid w:val="008C6053"/>
    <w:rsid w:val="008D49AB"/>
    <w:rsid w:val="008E4135"/>
    <w:rsid w:val="008F5509"/>
    <w:rsid w:val="00903853"/>
    <w:rsid w:val="00904268"/>
    <w:rsid w:val="009045A6"/>
    <w:rsid w:val="0090594B"/>
    <w:rsid w:val="00913A2E"/>
    <w:rsid w:val="009217BD"/>
    <w:rsid w:val="00924944"/>
    <w:rsid w:val="009436CB"/>
    <w:rsid w:val="009439AA"/>
    <w:rsid w:val="00947E92"/>
    <w:rsid w:val="00954246"/>
    <w:rsid w:val="009750AE"/>
    <w:rsid w:val="009835EA"/>
    <w:rsid w:val="0098625A"/>
    <w:rsid w:val="009969B2"/>
    <w:rsid w:val="009A04B0"/>
    <w:rsid w:val="009B2442"/>
    <w:rsid w:val="009D31D3"/>
    <w:rsid w:val="009D7A7C"/>
    <w:rsid w:val="00A0225C"/>
    <w:rsid w:val="00A06080"/>
    <w:rsid w:val="00A11BBD"/>
    <w:rsid w:val="00A2437F"/>
    <w:rsid w:val="00A31CCE"/>
    <w:rsid w:val="00A32F83"/>
    <w:rsid w:val="00A42DBD"/>
    <w:rsid w:val="00A43055"/>
    <w:rsid w:val="00A72C20"/>
    <w:rsid w:val="00A76256"/>
    <w:rsid w:val="00A85E0E"/>
    <w:rsid w:val="00A870D9"/>
    <w:rsid w:val="00AC5A58"/>
    <w:rsid w:val="00AD4637"/>
    <w:rsid w:val="00AD47BD"/>
    <w:rsid w:val="00AD6DC0"/>
    <w:rsid w:val="00AF36FD"/>
    <w:rsid w:val="00AF6DF5"/>
    <w:rsid w:val="00AF7D9E"/>
    <w:rsid w:val="00B041F7"/>
    <w:rsid w:val="00B05521"/>
    <w:rsid w:val="00B05D2E"/>
    <w:rsid w:val="00B334AB"/>
    <w:rsid w:val="00B33E8F"/>
    <w:rsid w:val="00B3557C"/>
    <w:rsid w:val="00B37576"/>
    <w:rsid w:val="00B51885"/>
    <w:rsid w:val="00B60E25"/>
    <w:rsid w:val="00B67600"/>
    <w:rsid w:val="00B76B7E"/>
    <w:rsid w:val="00B77F7A"/>
    <w:rsid w:val="00B830B1"/>
    <w:rsid w:val="00B9385A"/>
    <w:rsid w:val="00BA522F"/>
    <w:rsid w:val="00BB1911"/>
    <w:rsid w:val="00BB75A5"/>
    <w:rsid w:val="00BD18B2"/>
    <w:rsid w:val="00BD768B"/>
    <w:rsid w:val="00BE48FD"/>
    <w:rsid w:val="00BF0AD5"/>
    <w:rsid w:val="00BF7478"/>
    <w:rsid w:val="00BF77FB"/>
    <w:rsid w:val="00C02242"/>
    <w:rsid w:val="00C02B3F"/>
    <w:rsid w:val="00C03B04"/>
    <w:rsid w:val="00C1713E"/>
    <w:rsid w:val="00C20A35"/>
    <w:rsid w:val="00C41FBE"/>
    <w:rsid w:val="00C4595C"/>
    <w:rsid w:val="00C46B72"/>
    <w:rsid w:val="00C66AEE"/>
    <w:rsid w:val="00C74301"/>
    <w:rsid w:val="00C771C7"/>
    <w:rsid w:val="00C86899"/>
    <w:rsid w:val="00C87A20"/>
    <w:rsid w:val="00C94338"/>
    <w:rsid w:val="00C96E66"/>
    <w:rsid w:val="00CB01EA"/>
    <w:rsid w:val="00CB169B"/>
    <w:rsid w:val="00CB531F"/>
    <w:rsid w:val="00CC75EF"/>
    <w:rsid w:val="00CD17DF"/>
    <w:rsid w:val="00CD2BD8"/>
    <w:rsid w:val="00CE0553"/>
    <w:rsid w:val="00CF6B0B"/>
    <w:rsid w:val="00D00E65"/>
    <w:rsid w:val="00D07ABE"/>
    <w:rsid w:val="00D143B1"/>
    <w:rsid w:val="00D27122"/>
    <w:rsid w:val="00D3042E"/>
    <w:rsid w:val="00D3310A"/>
    <w:rsid w:val="00D37B83"/>
    <w:rsid w:val="00D479E9"/>
    <w:rsid w:val="00D54AE8"/>
    <w:rsid w:val="00D648A6"/>
    <w:rsid w:val="00D65047"/>
    <w:rsid w:val="00D73C41"/>
    <w:rsid w:val="00D74E70"/>
    <w:rsid w:val="00D8036E"/>
    <w:rsid w:val="00D8071C"/>
    <w:rsid w:val="00D82B10"/>
    <w:rsid w:val="00D83B1B"/>
    <w:rsid w:val="00D87361"/>
    <w:rsid w:val="00DA7A92"/>
    <w:rsid w:val="00DB30C0"/>
    <w:rsid w:val="00DC615E"/>
    <w:rsid w:val="00DE5868"/>
    <w:rsid w:val="00E16F3C"/>
    <w:rsid w:val="00E24098"/>
    <w:rsid w:val="00E3044D"/>
    <w:rsid w:val="00E315ED"/>
    <w:rsid w:val="00E41AA8"/>
    <w:rsid w:val="00E429D3"/>
    <w:rsid w:val="00E43F3A"/>
    <w:rsid w:val="00E50A9B"/>
    <w:rsid w:val="00E5207E"/>
    <w:rsid w:val="00E55715"/>
    <w:rsid w:val="00E60AE4"/>
    <w:rsid w:val="00E6105A"/>
    <w:rsid w:val="00E63D63"/>
    <w:rsid w:val="00E7319A"/>
    <w:rsid w:val="00E7575A"/>
    <w:rsid w:val="00E82351"/>
    <w:rsid w:val="00E90F64"/>
    <w:rsid w:val="00E9481E"/>
    <w:rsid w:val="00E96DB0"/>
    <w:rsid w:val="00EA10AA"/>
    <w:rsid w:val="00EA70E8"/>
    <w:rsid w:val="00EB4414"/>
    <w:rsid w:val="00EC16D8"/>
    <w:rsid w:val="00EC50FE"/>
    <w:rsid w:val="00ED194C"/>
    <w:rsid w:val="00EF0DDA"/>
    <w:rsid w:val="00EF6489"/>
    <w:rsid w:val="00F16AB4"/>
    <w:rsid w:val="00F16BFE"/>
    <w:rsid w:val="00F17D50"/>
    <w:rsid w:val="00F21214"/>
    <w:rsid w:val="00F378AE"/>
    <w:rsid w:val="00F40D09"/>
    <w:rsid w:val="00F4655F"/>
    <w:rsid w:val="00F523AE"/>
    <w:rsid w:val="00F60611"/>
    <w:rsid w:val="00F61D53"/>
    <w:rsid w:val="00F62F8D"/>
    <w:rsid w:val="00F63F16"/>
    <w:rsid w:val="00F81A7E"/>
    <w:rsid w:val="00F8329F"/>
    <w:rsid w:val="00F9316C"/>
    <w:rsid w:val="00F97E4B"/>
    <w:rsid w:val="00FB0507"/>
    <w:rsid w:val="00FC2E9B"/>
    <w:rsid w:val="00FD311C"/>
    <w:rsid w:val="00FF22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79B53"/>
  <w15:chartTrackingRefBased/>
  <w15:docId w15:val="{92E88B63-DE06-4529-B354-75DD8A3A3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A72C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2C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2C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2C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2C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2C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2C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2C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2C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2C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2C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2C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2C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2C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2C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2C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2C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2C20"/>
    <w:rPr>
      <w:rFonts w:eastAsiaTheme="majorEastAsia" w:cstheme="majorBidi"/>
      <w:color w:val="272727" w:themeColor="text1" w:themeTint="D8"/>
    </w:rPr>
  </w:style>
  <w:style w:type="paragraph" w:styleId="Title">
    <w:name w:val="Title"/>
    <w:basedOn w:val="Normal"/>
    <w:next w:val="Normal"/>
    <w:link w:val="TitleChar"/>
    <w:uiPriority w:val="10"/>
    <w:qFormat/>
    <w:rsid w:val="00A72C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2C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2C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2C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2C20"/>
    <w:pPr>
      <w:spacing w:before="160"/>
      <w:jc w:val="center"/>
    </w:pPr>
    <w:rPr>
      <w:i/>
      <w:iCs/>
      <w:color w:val="404040" w:themeColor="text1" w:themeTint="BF"/>
    </w:rPr>
  </w:style>
  <w:style w:type="character" w:customStyle="1" w:styleId="QuoteChar">
    <w:name w:val="Quote Char"/>
    <w:basedOn w:val="DefaultParagraphFont"/>
    <w:link w:val="Quote"/>
    <w:uiPriority w:val="29"/>
    <w:rsid w:val="00A72C20"/>
    <w:rPr>
      <w:i/>
      <w:iCs/>
      <w:color w:val="404040" w:themeColor="text1" w:themeTint="BF"/>
    </w:rPr>
  </w:style>
  <w:style w:type="paragraph" w:styleId="ListParagraph">
    <w:name w:val="List Paragraph"/>
    <w:basedOn w:val="Normal"/>
    <w:uiPriority w:val="34"/>
    <w:qFormat/>
    <w:rsid w:val="00A72C20"/>
    <w:pPr>
      <w:ind w:left="720"/>
      <w:contextualSpacing/>
    </w:pPr>
  </w:style>
  <w:style w:type="character" w:styleId="IntenseEmphasis">
    <w:name w:val="Intense Emphasis"/>
    <w:basedOn w:val="DefaultParagraphFont"/>
    <w:uiPriority w:val="21"/>
    <w:qFormat/>
    <w:rsid w:val="00A72C20"/>
    <w:rPr>
      <w:i/>
      <w:iCs/>
      <w:color w:val="0F4761" w:themeColor="accent1" w:themeShade="BF"/>
    </w:rPr>
  </w:style>
  <w:style w:type="paragraph" w:styleId="IntenseQuote">
    <w:name w:val="Intense Quote"/>
    <w:basedOn w:val="Normal"/>
    <w:next w:val="Normal"/>
    <w:link w:val="IntenseQuoteChar"/>
    <w:uiPriority w:val="30"/>
    <w:qFormat/>
    <w:rsid w:val="00A72C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2C20"/>
    <w:rPr>
      <w:i/>
      <w:iCs/>
      <w:color w:val="0F4761" w:themeColor="accent1" w:themeShade="BF"/>
    </w:rPr>
  </w:style>
  <w:style w:type="character" w:styleId="IntenseReference">
    <w:name w:val="Intense Reference"/>
    <w:basedOn w:val="DefaultParagraphFont"/>
    <w:uiPriority w:val="32"/>
    <w:qFormat/>
    <w:rsid w:val="00A72C20"/>
    <w:rPr>
      <w:b/>
      <w:bCs/>
      <w:smallCaps/>
      <w:color w:val="0F4761" w:themeColor="accent1" w:themeShade="BF"/>
      <w:spacing w:val="5"/>
    </w:rPr>
  </w:style>
  <w:style w:type="paragraph" w:styleId="Header">
    <w:name w:val="header"/>
    <w:basedOn w:val="Normal"/>
    <w:link w:val="HeaderChar"/>
    <w:uiPriority w:val="99"/>
    <w:unhideWhenUsed/>
    <w:rsid w:val="00A72C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2C20"/>
  </w:style>
  <w:style w:type="paragraph" w:styleId="Footer">
    <w:name w:val="footer"/>
    <w:basedOn w:val="Normal"/>
    <w:link w:val="FooterChar"/>
    <w:uiPriority w:val="99"/>
    <w:unhideWhenUsed/>
    <w:rsid w:val="00A72C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2C20"/>
  </w:style>
  <w:style w:type="table" w:styleId="TableGrid">
    <w:name w:val="Table Grid"/>
    <w:basedOn w:val="TableNormal"/>
    <w:uiPriority w:val="39"/>
    <w:rsid w:val="00A72C20"/>
    <w:pPr>
      <w:spacing w:after="0" w:line="240" w:lineRule="auto"/>
    </w:pPr>
    <w:rPr>
      <w:rFonts w:eastAsiaTheme="minorEastAsia"/>
      <w:kern w:val="0"/>
      <w:sz w:val="20"/>
      <w:szCs w:val="20"/>
      <w:lang w:eastAsia="ja-JP"/>
      <w14:ligatures w14:val="none"/>
    </w:rPr>
    <w:tblPr/>
  </w:style>
  <w:style w:type="paragraph" w:styleId="TOC1">
    <w:name w:val="toc 1"/>
    <w:basedOn w:val="Normal"/>
    <w:next w:val="Normal"/>
    <w:autoRedefine/>
    <w:uiPriority w:val="39"/>
    <w:unhideWhenUsed/>
    <w:rsid w:val="00BD18B2"/>
    <w:pPr>
      <w:tabs>
        <w:tab w:val="right" w:leader="dot" w:pos="8898"/>
      </w:tabs>
      <w:spacing w:after="100"/>
    </w:pPr>
    <w:rPr>
      <w:rFonts w:ascii="Arial" w:eastAsia="Calibri" w:hAnsi="Arial" w:cs="Arial"/>
      <w:noProof/>
      <w:lang w:eastAsia="en-GB"/>
    </w:rPr>
  </w:style>
  <w:style w:type="character" w:styleId="Hyperlink">
    <w:name w:val="Hyperlink"/>
    <w:basedOn w:val="DefaultParagraphFont"/>
    <w:uiPriority w:val="99"/>
    <w:unhideWhenUsed/>
    <w:rsid w:val="00904268"/>
    <w:rPr>
      <w:color w:val="467886" w:themeColor="hyperlink"/>
      <w:u w:val="single"/>
    </w:rPr>
  </w:style>
  <w:style w:type="character" w:styleId="UnresolvedMention">
    <w:name w:val="Unresolved Mention"/>
    <w:basedOn w:val="DefaultParagraphFont"/>
    <w:uiPriority w:val="99"/>
    <w:semiHidden/>
    <w:unhideWhenUsed/>
    <w:rsid w:val="00F97E4B"/>
    <w:rPr>
      <w:color w:val="605E5C"/>
      <w:shd w:val="clear" w:color="auto" w:fill="E1DFDD"/>
    </w:rPr>
  </w:style>
  <w:style w:type="character" w:styleId="FollowedHyperlink">
    <w:name w:val="FollowedHyperlink"/>
    <w:basedOn w:val="DefaultParagraphFont"/>
    <w:uiPriority w:val="99"/>
    <w:semiHidden/>
    <w:unhideWhenUsed/>
    <w:rsid w:val="004F439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1.xml"/><Relationship Id="rId18" Type="http://schemas.openxmlformats.org/officeDocument/2006/relationships/hyperlink" Target="https://digital.nhs.uk/data-and-information/information-standards/information-standards-and-data-collections-including-extractions/publications-and-notifications/standards-and-collections/dapb4019-reasonable-adjustment-digital-flag" TargetMode="External"/><Relationship Id="rId26" Type="http://schemas.openxmlformats.org/officeDocument/2006/relationships/hyperlink" Target="https://digital.nhs.uk/services/reasonable-adjustment-flag/impairment-and-adjustment-codes" TargetMode="External"/><Relationship Id="rId3" Type="http://schemas.openxmlformats.org/officeDocument/2006/relationships/customXml" Target="../customXml/item3.xml"/><Relationship Id="rId21" Type="http://schemas.openxmlformats.org/officeDocument/2006/relationships/image" Target="media/image2.emf"/><Relationship Id="rId34"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legislation.gov.uk/ukpga/2010/15/contents" TargetMode="External"/><Relationship Id="rId17" Type="http://schemas.microsoft.com/office/2007/relationships/diagramDrawing" Target="diagrams/drawing1.xml"/><Relationship Id="rId25" Type="http://schemas.openxmlformats.org/officeDocument/2006/relationships/hyperlink" Target="https://www.legislation.gov.uk/ukpga/2010/15/contents" TargetMode="External"/><Relationship Id="rId33" Type="http://schemas.openxmlformats.org/officeDocument/2006/relationships/header" Target="header3.xml"/><Relationship Id="rId29" Type="http://schemas.openxmlformats.org/officeDocument/2006/relationships/header" Target="header1.xml"/><Relationship Id="rId16" Type="http://schemas.openxmlformats.org/officeDocument/2006/relationships/diagramColors" Target="diagrams/colors1.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igital.nhs.uk/services/spine" TargetMode="External"/><Relationship Id="rId24" Type="http://schemas.openxmlformats.org/officeDocument/2006/relationships/hyperlink" Target="https://www.e-lfh.org.uk/programmes/reasonable-adjustment-digital-flag/"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diagramQuickStyle" Target="diagrams/quickStyle1.xml"/><Relationship Id="rId23" Type="http://schemas.openxmlformats.org/officeDocument/2006/relationships/hyperlink" Target="https://future.nhs.uk/system/login?nextURL=%2Fconnect%2Eti%2Fhome%2Fgrouphome" TargetMode="External"/><Relationship Id="rId28" Type="http://schemas.openxmlformats.org/officeDocument/2006/relationships/hyperlink" Target="https://www.e-lfh.org.uk/programmes/reasonable-adjustment-digital-flag/"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igital.nhs.uk/binaries/content/assets/website-assets/isce/4019/4019772020guidance.pdf"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Layout" Target="diagrams/layout1.xml"/><Relationship Id="rId22" Type="http://schemas.openxmlformats.org/officeDocument/2006/relationships/hyperlink" Target="https://www.e-lfh.org.uk/programmes/reasonable-adjustment-digital-flag/" TargetMode="External"/><Relationship Id="rId27" Type="http://schemas.openxmlformats.org/officeDocument/2006/relationships/hyperlink" Target="https://www.bma.org.uk/advice-and-support/gp-practices/gp-service-provision/reasonable-adjustments-digital-flag-radf"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webSettings" Target="webSettings.xml"/></Relationships>
</file>

<file path=word/diagrams/colors1.xml><?xml version="1.0" encoding="utf-8"?>
<dgm:colorsDef xmlns:dgm="http://schemas.openxmlformats.org/drawingml/2006/diagram" xmlns:a="http://schemas.openxmlformats.org/drawingml/2006/main" uniqueId="urn:microsoft.com/office/officeart/2005/8/colors/accent4_5">
  <dgm:title val=""/>
  <dgm:desc val=""/>
  <dgm:catLst>
    <dgm:cat type="accent4" pri="11500"/>
  </dgm:catLst>
  <dgm:styleLbl name="node0">
    <dgm:fillClrLst meth="cycle">
      <a:schemeClr val="accent4">
        <a:alpha val="80000"/>
      </a:schemeClr>
    </dgm:fillClrLst>
    <dgm:linClrLst meth="repeat">
      <a:schemeClr val="lt1"/>
    </dgm:linClrLst>
    <dgm:effectClrLst/>
    <dgm:txLinClrLst/>
    <dgm:txFillClrLst/>
    <dgm:txEffectClrLst/>
  </dgm:styleLbl>
  <dgm:styleLbl name="node1">
    <dgm:fillClrLst>
      <a:schemeClr val="accent4">
        <a:alpha val="90000"/>
      </a:schemeClr>
      <a:schemeClr val="accent4">
        <a:alpha val="50000"/>
      </a:schemeClr>
    </dgm:fillClrLst>
    <dgm:linClrLst meth="repeat">
      <a:schemeClr val="lt1"/>
    </dgm:linClrLst>
    <dgm:effectClrLst/>
    <dgm:txLinClrLst/>
    <dgm:txFillClrLst/>
    <dgm:txEffectClrLst/>
  </dgm:styleLbl>
  <dgm:styleLbl name="alignNode1">
    <dgm:fillClrLst>
      <a:schemeClr val="accent4">
        <a:alpha val="90000"/>
      </a:schemeClr>
      <a:schemeClr val="accent4">
        <a:alpha val="50000"/>
      </a:schemeClr>
    </dgm:fillClrLst>
    <dgm:linClrLst>
      <a:schemeClr val="accent4">
        <a:alpha val="90000"/>
      </a:schemeClr>
      <a:schemeClr val="accent4">
        <a:alpha val="50000"/>
      </a:schemeClr>
    </dgm:linClrLst>
    <dgm:effectClrLst/>
    <dgm:txLinClrLst/>
    <dgm:txFillClrLst/>
    <dgm:txEffectClrLst/>
  </dgm:styleLbl>
  <dgm:styleLbl name="lnNode1">
    <dgm:fillClrLst>
      <a:schemeClr val="accent4">
        <a:shade val="90000"/>
      </a:schemeClr>
      <a:schemeClr val="accent4">
        <a:alpha val="50000"/>
        <a:tint val="50000"/>
      </a:schemeClr>
    </dgm:fillClrLst>
    <dgm:linClrLst meth="repeat">
      <a:schemeClr val="lt1"/>
    </dgm:linClrLst>
    <dgm:effectClrLst/>
    <dgm:txLinClrLst/>
    <dgm:txFillClrLst/>
    <dgm:txEffectClrLst/>
  </dgm:styleLbl>
  <dgm:styleLbl name="vennNode1">
    <dgm:fillClrLst>
      <a:schemeClr val="accent4">
        <a:shade val="80000"/>
        <a:alpha val="50000"/>
      </a:schemeClr>
      <a:schemeClr val="accent4">
        <a:alpha val="80000"/>
      </a:schemeClr>
    </dgm:fillClrLst>
    <dgm:linClrLst meth="repeat">
      <a:schemeClr val="lt1"/>
    </dgm:linClrLst>
    <dgm:effectClrLst/>
    <dgm:txLinClrLst/>
    <dgm:txFillClrLst/>
    <dgm:txEffectClrLst/>
  </dgm:styleLbl>
  <dgm:styleLbl name="node2">
    <dgm:fillClrLst>
      <a:schemeClr val="accent4">
        <a:alpha val="70000"/>
      </a:schemeClr>
    </dgm:fillClrLst>
    <dgm:linClrLst meth="repeat">
      <a:schemeClr val="lt1"/>
    </dgm:linClrLst>
    <dgm:effectClrLst/>
    <dgm:txLinClrLst/>
    <dgm:txFillClrLst/>
    <dgm:txEffectClrLst/>
  </dgm:styleLbl>
  <dgm:styleLbl name="node3">
    <dgm:fillClrLst>
      <a:schemeClr val="accent4">
        <a:alpha val="50000"/>
      </a:schemeClr>
    </dgm:fillClrLst>
    <dgm:linClrLst meth="repeat">
      <a:schemeClr val="lt1"/>
    </dgm:linClrLst>
    <dgm:effectClrLst/>
    <dgm:txLinClrLst/>
    <dgm:txFillClrLst/>
    <dgm:txEffectClrLst/>
  </dgm:styleLbl>
  <dgm:styleLbl name="node4">
    <dgm:fillClrLst>
      <a:schemeClr val="accent4">
        <a:alpha val="30000"/>
      </a:schemeClr>
    </dgm:fillClrLst>
    <dgm:linClrLst meth="repeat">
      <a:schemeClr val="lt1"/>
    </dgm:linClrLst>
    <dgm:effectClrLst/>
    <dgm:txLinClrLst/>
    <dgm:txFillClrLst/>
    <dgm:txEffectClrLst/>
  </dgm:styleLbl>
  <dgm:styleLbl name="fgImgPlace1">
    <dgm:fillClrLst>
      <a:schemeClr val="accent4">
        <a:tint val="50000"/>
        <a:alpha val="90000"/>
      </a:schemeClr>
      <a:schemeClr val="accent4">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f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bgSibTrans2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dgm:txEffectClrLst/>
  </dgm:styleLbl>
  <dgm:styleLbl name="sibTrans1D1">
    <dgm:fillClrLst>
      <a:schemeClr val="accent4">
        <a:shade val="90000"/>
      </a:schemeClr>
      <a:schemeClr val="accent4">
        <a:tint val="50000"/>
      </a:schemeClr>
    </dgm:fillClrLst>
    <dgm:linClrLst>
      <a:schemeClr val="accent4">
        <a:shade val="90000"/>
      </a:schemeClr>
      <a:schemeClr val="accent4">
        <a:tint val="50000"/>
      </a:schemeClr>
    </dgm:linClrLst>
    <dgm:effectClrLst/>
    <dgm:txLinClrLst/>
    <dgm:txFillClrLst meth="repeat">
      <a:schemeClr val="tx1"/>
    </dgm:txFillClrLst>
    <dgm:txEffectClrLst/>
  </dgm:styleLbl>
  <dgm:styleLbl name="callout">
    <dgm:fillClrLst meth="repeat">
      <a:schemeClr val="accent4"/>
    </dgm:fillClrLst>
    <dgm:linClrLst meth="repeat">
      <a:schemeClr val="accent4"/>
    </dgm:linClrLst>
    <dgm:effectClrLst/>
    <dgm:txLinClrLst/>
    <dgm:txFillClrLst meth="repeat">
      <a:schemeClr val="tx1"/>
    </dgm:txFillClrLst>
    <dgm:txEffectClrLst/>
  </dgm:styleLbl>
  <dgm:styleLbl name="asst0">
    <dgm:fillClrLst meth="repeat">
      <a:schemeClr val="accent4">
        <a:alpha val="90000"/>
      </a:schemeClr>
    </dgm:fillClrLst>
    <dgm:linClrLst meth="repeat">
      <a:schemeClr val="lt1"/>
    </dgm:linClrLst>
    <dgm:effectClrLst/>
    <dgm:txLinClrLst/>
    <dgm:txFillClrLst/>
    <dgm:txEffectClrLst/>
  </dgm:styleLbl>
  <dgm:styleLbl name="asst1">
    <dgm:fillClrLst meth="repeat">
      <a:schemeClr val="accent4">
        <a:alpha val="90000"/>
      </a:schemeClr>
    </dgm:fillClrLst>
    <dgm:linClrLst meth="repeat">
      <a:schemeClr val="lt1"/>
    </dgm:linClrLst>
    <dgm:effectClrLst/>
    <dgm:txLinClrLst/>
    <dgm:txFillClrLst/>
    <dgm:txEffectClrLst/>
  </dgm:styleLbl>
  <dgm:styleLbl name="asst2">
    <dgm:fillClrLst>
      <a:schemeClr val="accent4">
        <a:alpha val="90000"/>
      </a:schemeClr>
    </dgm:fillClrLst>
    <dgm:linClrLst meth="repeat">
      <a:schemeClr val="lt1"/>
    </dgm:linClrLst>
    <dgm:effectClrLst/>
    <dgm:txLinClrLst/>
    <dgm:txFillClrLst/>
    <dgm:txEffectClrLst/>
  </dgm:styleLbl>
  <dgm:styleLbl name="asst3">
    <dgm:fillClrLst>
      <a:schemeClr val="accent4">
        <a:alpha val="70000"/>
      </a:schemeClr>
    </dgm:fillClrLst>
    <dgm:linClrLst meth="repeat">
      <a:schemeClr val="lt1"/>
    </dgm:linClrLst>
    <dgm:effectClrLst/>
    <dgm:txLinClrLst/>
    <dgm:txFillClrLst/>
    <dgm:txEffectClrLst/>
  </dgm:styleLbl>
  <dgm:styleLbl name="asst4">
    <dgm:fillClrLst>
      <a:schemeClr val="accent4">
        <a:alpha val="50000"/>
      </a:schemeClr>
    </dgm:fillClrLst>
    <dgm:linClrLst meth="repeat">
      <a:schemeClr val="lt1"/>
    </dgm:linClrLst>
    <dgm:effectClrLst/>
    <dgm:txLinClrLst/>
    <dgm:txFillClrLst/>
    <dgm:txEffectClrLst/>
  </dgm:styleLbl>
  <dgm:styleLbl name="parChTrans2D1">
    <dgm:fillClrLst meth="repeat">
      <a:schemeClr val="accent4">
        <a:shade val="80000"/>
      </a:schemeClr>
    </dgm:fillClrLst>
    <dgm:linClrLst meth="repeat">
      <a:schemeClr val="accent4">
        <a:shade val="80000"/>
      </a:schemeClr>
    </dgm:linClrLst>
    <dgm:effectClrLst/>
    <dgm:txLinClrLst/>
    <dgm:txFillClrLst/>
    <dgm:txEffectClrLst/>
  </dgm:styleLbl>
  <dgm:styleLbl name="parChTrans2D2">
    <dgm:fillClrLst meth="repeat">
      <a:schemeClr val="accent4">
        <a:tint val="90000"/>
      </a:schemeClr>
    </dgm:fillClrLst>
    <dgm:linClrLst meth="repeat">
      <a:schemeClr val="accent4">
        <a:tint val="90000"/>
      </a:schemeClr>
    </dgm:linClrLst>
    <dgm:effectClrLst/>
    <dgm:txLinClrLst/>
    <dgm:txFillClrLst/>
    <dgm:txEffectClrLst/>
  </dgm:styleLbl>
  <dgm:styleLbl name="parChTrans2D3">
    <dgm:fillClrLst meth="repeat">
      <a:schemeClr val="accent4">
        <a:tint val="70000"/>
      </a:schemeClr>
    </dgm:fillClrLst>
    <dgm:linClrLst meth="repeat">
      <a:schemeClr val="accent4">
        <a:tint val="70000"/>
      </a:schemeClr>
    </dgm:linClrLst>
    <dgm:effectClrLst/>
    <dgm:txLinClrLst/>
    <dgm:txFillClrLst/>
    <dgm:txEffectClrLst/>
  </dgm:styleLbl>
  <dgm:styleLbl name="parChTrans2D4">
    <dgm:fillClrLst meth="repeat">
      <a:schemeClr val="accent4">
        <a:tint val="50000"/>
      </a:schemeClr>
    </dgm:fillClrLst>
    <dgm:linClrLst meth="repeat">
      <a:schemeClr val="accent4">
        <a:tint val="50000"/>
      </a:schemeClr>
    </dgm:linClrLst>
    <dgm:effectClrLst/>
    <dgm:txLinClrLst/>
    <dgm:txFillClrLst meth="repeat">
      <a:schemeClr val="dk1"/>
    </dgm:txFillClrLst>
    <dgm:txEffectClrLst/>
  </dgm:styleLbl>
  <dgm:styleLbl name="parChTrans1D1">
    <dgm:fillClrLst meth="repeat">
      <a:schemeClr val="accent4">
        <a:shade val="80000"/>
      </a:schemeClr>
    </dgm:fillClrLst>
    <dgm:linClrLst meth="repeat">
      <a:schemeClr val="accent4">
        <a:shade val="80000"/>
      </a:schemeClr>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4">
        <a:tint val="90000"/>
      </a:schemeClr>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4">
        <a:tint val="70000"/>
      </a:schemeClr>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4">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4">
        <a:alpha val="90000"/>
      </a:schemeClr>
      <a:schemeClr val="accent4">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4"/>
    </dgm:linClrLst>
    <dgm:effectClrLst/>
    <dgm:txLinClrLst/>
    <dgm:txFillClrLst meth="repeat">
      <a:schemeClr val="dk1"/>
    </dgm:txFillClrLst>
    <dgm:txEffectClrLst/>
  </dgm:styleLbl>
  <dgm:styleLbl name="solidBgAcc1">
    <dgm:fillClrLst meth="repeat">
      <a:schemeClr val="lt1"/>
    </dgm:fillClrLst>
    <dgm:linClrLst meth="repeat">
      <a:schemeClr val="accent4"/>
    </dgm:linClrLst>
    <dgm:effectClrLst/>
    <dgm:txLinClrLst/>
    <dgm:txFillClrLst meth="repeat">
      <a:schemeClr val="dk1"/>
    </dgm:txFillClrLst>
    <dgm:txEffectClrLst/>
  </dgm:styleLbl>
  <dgm:styleLbl name="fgAccFollowNode1">
    <dgm:fillClrLst>
      <a:schemeClr val="accent4">
        <a:alpha val="90000"/>
        <a:tint val="40000"/>
      </a:schemeClr>
      <a:schemeClr val="accent4">
        <a:alpha val="5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alignAccFollowNode1">
    <dgm:fillClrLst meth="repeat">
      <a:schemeClr val="accent4">
        <a:alpha val="90000"/>
        <a:tint val="40000"/>
      </a:schemeClr>
    </dgm:fillClrLst>
    <dgm:linClrLst meth="repeat">
      <a:schemeClr val="accent4">
        <a:alpha val="90000"/>
        <a:tint val="40000"/>
      </a:schemeClr>
    </dgm:linClrLst>
    <dgm:effectClrLst/>
    <dgm:txLinClrLst/>
    <dgm:txFillClrLst meth="repeat">
      <a:schemeClr val="dk1"/>
    </dgm:txFillClrLst>
    <dgm:txEffectClrLst/>
  </dgm:styleLbl>
  <dgm:styleLbl name="bgAccFollowNode1">
    <dgm:fillClrLst meth="repeat">
      <a:schemeClr val="accent4">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4">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4">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4">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4">
        <a:tint val="50000"/>
      </a:schemeClr>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A46EA49-E25F-C643-BE21-4835FC1BDB63}" type="doc">
      <dgm:prSet loTypeId="urn:microsoft.com/office/officeart/2005/8/layout/venn3" loCatId="" qsTypeId="urn:microsoft.com/office/officeart/2005/8/quickstyle/3d1" qsCatId="3D" csTypeId="urn:microsoft.com/office/officeart/2005/8/colors/accent4_5" csCatId="accent4" phldr="1"/>
      <dgm:spPr/>
      <dgm:t>
        <a:bodyPr/>
        <a:lstStyle/>
        <a:p>
          <a:endParaRPr lang="en-GB"/>
        </a:p>
      </dgm:t>
    </dgm:pt>
    <dgm:pt modelId="{0B77D6E0-98DF-2D40-AC34-DCB8DD4111F9}">
      <dgm:prSet phldrT="[Text]" custT="1"/>
      <dgm:spPr/>
      <dgm:t>
        <a:bodyPr/>
        <a:lstStyle/>
        <a:p>
          <a:pPr algn="ctr"/>
          <a:r>
            <a:rPr lang="en-GB" sz="1100">
              <a:latin typeface="Arial" panose="020B0604020202020204" pitchFamily="34" charset="0"/>
              <a:cs typeface="Arial" panose="020B0604020202020204" pitchFamily="34" charset="0"/>
            </a:rPr>
            <a:t>Identify</a:t>
          </a:r>
        </a:p>
      </dgm:t>
    </dgm:pt>
    <dgm:pt modelId="{6B1C2167-030A-7540-9A50-3A3857AC86C7}" type="parTrans" cxnId="{ECD3A700-E9C2-254E-865F-67E1B82D0676}">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35247092-3303-3341-801F-7657CF9F00AD}" type="sibTrans" cxnId="{ECD3A700-E9C2-254E-865F-67E1B82D0676}">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43CE5BAC-9A1D-6344-91EB-C58B6FA2BAAC}">
      <dgm:prSet phldrT="[Text]" custT="1"/>
      <dgm:spPr/>
      <dgm:t>
        <a:bodyPr/>
        <a:lstStyle/>
        <a:p>
          <a:pPr algn="ctr"/>
          <a:r>
            <a:rPr lang="en-GB" sz="1100">
              <a:latin typeface="Arial" panose="020B0604020202020204" pitchFamily="34" charset="0"/>
              <a:cs typeface="Arial" panose="020B0604020202020204" pitchFamily="34" charset="0"/>
            </a:rPr>
            <a:t>Share</a:t>
          </a:r>
        </a:p>
      </dgm:t>
    </dgm:pt>
    <dgm:pt modelId="{F7AB417E-7FCE-B046-918D-CDA5A84700E0}" type="parTrans" cxnId="{BB5BBAA3-85F4-194F-941E-BA9EEB8B349C}">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AB905FFB-ED49-274F-A304-C5C4CB8AF1C5}" type="sibTrans" cxnId="{BB5BBAA3-85F4-194F-941E-BA9EEB8B349C}">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F6E3D42C-5206-1E45-AB85-18F2FB74D630}">
      <dgm:prSet phldrT="[Text]" custT="1"/>
      <dgm:spPr/>
      <dgm:t>
        <a:bodyPr/>
        <a:lstStyle/>
        <a:p>
          <a:pPr algn="ctr"/>
          <a:r>
            <a:rPr lang="en-GB" sz="1100">
              <a:latin typeface="Arial" panose="020B0604020202020204" pitchFamily="34" charset="0"/>
              <a:cs typeface="Arial" panose="020B0604020202020204" pitchFamily="34" charset="0"/>
            </a:rPr>
            <a:t>Meet</a:t>
          </a:r>
        </a:p>
      </dgm:t>
    </dgm:pt>
    <dgm:pt modelId="{C8FB8ABD-01BC-D644-BE3F-1669D649B7B0}" type="parTrans" cxnId="{50009899-8323-BC4D-A7A9-35AFC83D7019}">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4949C71A-4C42-D147-9C6D-A22CFF751123}" type="sibTrans" cxnId="{50009899-8323-BC4D-A7A9-35AFC83D7019}">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83E58806-71EE-AC41-BF04-7F21179B826B}">
      <dgm:prSet phldrT="[Text]" custT="1"/>
      <dgm:spPr/>
      <dgm:t>
        <a:bodyPr/>
        <a:lstStyle/>
        <a:p>
          <a:pPr algn="ctr"/>
          <a:r>
            <a:rPr lang="en-GB" sz="1100">
              <a:latin typeface="Arial" panose="020B0604020202020204" pitchFamily="34" charset="0"/>
              <a:cs typeface="Arial" panose="020B0604020202020204" pitchFamily="34" charset="0"/>
            </a:rPr>
            <a:t>Review</a:t>
          </a:r>
        </a:p>
      </dgm:t>
    </dgm:pt>
    <dgm:pt modelId="{4E3C4BCE-1386-804C-ABA1-F07C13F973AC}" type="parTrans" cxnId="{94C72B31-1C20-5B41-A7EB-0BD6A08B0C0C}">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AC7791C8-8A3B-1243-BD2B-04319DB1A126}" type="sibTrans" cxnId="{94C72B31-1C20-5B41-A7EB-0BD6A08B0C0C}">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0DF06B87-5986-2D44-B1FA-9E9D532CE436}">
      <dgm:prSet custT="1"/>
      <dgm:spPr/>
      <dgm:t>
        <a:bodyPr/>
        <a:lstStyle/>
        <a:p>
          <a:pPr algn="ctr"/>
          <a:r>
            <a:rPr lang="en-GB" sz="1100">
              <a:latin typeface="Arial" panose="020B0604020202020204" pitchFamily="34" charset="0"/>
              <a:cs typeface="Arial" panose="020B0604020202020204" pitchFamily="34" charset="0"/>
            </a:rPr>
            <a:t>Record</a:t>
          </a:r>
        </a:p>
      </dgm:t>
    </dgm:pt>
    <dgm:pt modelId="{10A49322-3211-4749-808A-164B08A80F60}" type="parTrans" cxnId="{679A8421-1B2A-4140-B3C3-19D89554E8A3}">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76B495C6-A514-4F40-8F34-AE7F57969711}" type="sibTrans" cxnId="{679A8421-1B2A-4140-B3C3-19D89554E8A3}">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69D46514-AAFF-D544-909A-997D3FCD8EF0}">
      <dgm:prSet custT="1"/>
      <dgm:spPr/>
      <dgm:t>
        <a:bodyPr/>
        <a:lstStyle/>
        <a:p>
          <a:pPr algn="ctr"/>
          <a:r>
            <a:rPr lang="en-GB" sz="1100">
              <a:latin typeface="Arial" panose="020B0604020202020204" pitchFamily="34" charset="0"/>
              <a:cs typeface="Arial" panose="020B0604020202020204" pitchFamily="34" charset="0"/>
            </a:rPr>
            <a:t>Flag</a:t>
          </a:r>
        </a:p>
      </dgm:t>
    </dgm:pt>
    <dgm:pt modelId="{27E752FE-970E-4542-B1E7-9FFF10FB3387}" type="parTrans" cxnId="{9477620D-3242-E74B-9707-4E7D04E7A634}">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7F3F1D9A-1FCC-B847-8950-B01C9167F2A1}" type="sibTrans" cxnId="{9477620D-3242-E74B-9707-4E7D04E7A634}">
      <dgm:prSet/>
      <dgm:spPr/>
      <dgm:t>
        <a:bodyPr/>
        <a:lstStyle/>
        <a:p>
          <a:pPr algn="ctr"/>
          <a:endParaRPr lang="en-GB" sz="1100">
            <a:solidFill>
              <a:schemeClr val="bg1"/>
            </a:solidFill>
            <a:latin typeface="Arial" panose="020B0604020202020204" pitchFamily="34" charset="0"/>
            <a:cs typeface="Arial" panose="020B0604020202020204" pitchFamily="34" charset="0"/>
          </a:endParaRPr>
        </a:p>
      </dgm:t>
    </dgm:pt>
    <dgm:pt modelId="{7FAFC729-EEF7-F54E-B216-807E58A5C56C}" type="pres">
      <dgm:prSet presAssocID="{9A46EA49-E25F-C643-BE21-4835FC1BDB63}" presName="Name0" presStyleCnt="0">
        <dgm:presLayoutVars>
          <dgm:dir/>
          <dgm:resizeHandles val="exact"/>
        </dgm:presLayoutVars>
      </dgm:prSet>
      <dgm:spPr/>
    </dgm:pt>
    <dgm:pt modelId="{CEA2FBE1-73B5-6340-A347-1F2C6A743EE9}" type="pres">
      <dgm:prSet presAssocID="{0B77D6E0-98DF-2D40-AC34-DCB8DD4111F9}" presName="Name5" presStyleLbl="vennNode1" presStyleIdx="0" presStyleCnt="6">
        <dgm:presLayoutVars>
          <dgm:bulletEnabled val="1"/>
        </dgm:presLayoutVars>
      </dgm:prSet>
      <dgm:spPr/>
    </dgm:pt>
    <dgm:pt modelId="{5AE0D2E4-E9B9-8541-B87A-48496F597C01}" type="pres">
      <dgm:prSet presAssocID="{35247092-3303-3341-801F-7657CF9F00AD}" presName="space" presStyleCnt="0"/>
      <dgm:spPr/>
    </dgm:pt>
    <dgm:pt modelId="{7D8AD671-3EF9-8641-8499-34380948AA1D}" type="pres">
      <dgm:prSet presAssocID="{0DF06B87-5986-2D44-B1FA-9E9D532CE436}" presName="Name5" presStyleLbl="vennNode1" presStyleIdx="1" presStyleCnt="6">
        <dgm:presLayoutVars>
          <dgm:bulletEnabled val="1"/>
        </dgm:presLayoutVars>
      </dgm:prSet>
      <dgm:spPr/>
    </dgm:pt>
    <dgm:pt modelId="{5B28ECB2-EC0C-9242-9465-63F880B1B287}" type="pres">
      <dgm:prSet presAssocID="{76B495C6-A514-4F40-8F34-AE7F57969711}" presName="space" presStyleCnt="0"/>
      <dgm:spPr/>
    </dgm:pt>
    <dgm:pt modelId="{D0CCF9AE-8393-BD4F-BAB6-53375D0945CF}" type="pres">
      <dgm:prSet presAssocID="{69D46514-AAFF-D544-909A-997D3FCD8EF0}" presName="Name5" presStyleLbl="vennNode1" presStyleIdx="2" presStyleCnt="6">
        <dgm:presLayoutVars>
          <dgm:bulletEnabled val="1"/>
        </dgm:presLayoutVars>
      </dgm:prSet>
      <dgm:spPr/>
    </dgm:pt>
    <dgm:pt modelId="{EF43764F-F581-3B4E-B6CA-F8FCE5AFF69B}" type="pres">
      <dgm:prSet presAssocID="{7F3F1D9A-1FCC-B847-8950-B01C9167F2A1}" presName="space" presStyleCnt="0"/>
      <dgm:spPr/>
    </dgm:pt>
    <dgm:pt modelId="{4F43557B-1425-8549-84B1-9D720A93F55C}" type="pres">
      <dgm:prSet presAssocID="{43CE5BAC-9A1D-6344-91EB-C58B6FA2BAAC}" presName="Name5" presStyleLbl="vennNode1" presStyleIdx="3" presStyleCnt="6">
        <dgm:presLayoutVars>
          <dgm:bulletEnabled val="1"/>
        </dgm:presLayoutVars>
      </dgm:prSet>
      <dgm:spPr/>
    </dgm:pt>
    <dgm:pt modelId="{17BE5A65-A8E7-694A-877A-E6C459026DE0}" type="pres">
      <dgm:prSet presAssocID="{AB905FFB-ED49-274F-A304-C5C4CB8AF1C5}" presName="space" presStyleCnt="0"/>
      <dgm:spPr/>
    </dgm:pt>
    <dgm:pt modelId="{3BDEED1A-9DAB-8248-82FC-DE912022E4C5}" type="pres">
      <dgm:prSet presAssocID="{F6E3D42C-5206-1E45-AB85-18F2FB74D630}" presName="Name5" presStyleLbl="vennNode1" presStyleIdx="4" presStyleCnt="6">
        <dgm:presLayoutVars>
          <dgm:bulletEnabled val="1"/>
        </dgm:presLayoutVars>
      </dgm:prSet>
      <dgm:spPr/>
    </dgm:pt>
    <dgm:pt modelId="{D4D2D525-CE94-514E-AACF-3227031FAE40}" type="pres">
      <dgm:prSet presAssocID="{4949C71A-4C42-D147-9C6D-A22CFF751123}" presName="space" presStyleCnt="0"/>
      <dgm:spPr/>
    </dgm:pt>
    <dgm:pt modelId="{092193D7-0A43-ED40-99E1-671EB2583538}" type="pres">
      <dgm:prSet presAssocID="{83E58806-71EE-AC41-BF04-7F21179B826B}" presName="Name5" presStyleLbl="vennNode1" presStyleIdx="5" presStyleCnt="6">
        <dgm:presLayoutVars>
          <dgm:bulletEnabled val="1"/>
        </dgm:presLayoutVars>
      </dgm:prSet>
      <dgm:spPr/>
    </dgm:pt>
  </dgm:ptLst>
  <dgm:cxnLst>
    <dgm:cxn modelId="{ECD3A700-E9C2-254E-865F-67E1B82D0676}" srcId="{9A46EA49-E25F-C643-BE21-4835FC1BDB63}" destId="{0B77D6E0-98DF-2D40-AC34-DCB8DD4111F9}" srcOrd="0" destOrd="0" parTransId="{6B1C2167-030A-7540-9A50-3A3857AC86C7}" sibTransId="{35247092-3303-3341-801F-7657CF9F00AD}"/>
    <dgm:cxn modelId="{9477620D-3242-E74B-9707-4E7D04E7A634}" srcId="{9A46EA49-E25F-C643-BE21-4835FC1BDB63}" destId="{69D46514-AAFF-D544-909A-997D3FCD8EF0}" srcOrd="2" destOrd="0" parTransId="{27E752FE-970E-4542-B1E7-9FFF10FB3387}" sibTransId="{7F3F1D9A-1FCC-B847-8950-B01C9167F2A1}"/>
    <dgm:cxn modelId="{679A8421-1B2A-4140-B3C3-19D89554E8A3}" srcId="{9A46EA49-E25F-C643-BE21-4835FC1BDB63}" destId="{0DF06B87-5986-2D44-B1FA-9E9D532CE436}" srcOrd="1" destOrd="0" parTransId="{10A49322-3211-4749-808A-164B08A80F60}" sibTransId="{76B495C6-A514-4F40-8F34-AE7F57969711}"/>
    <dgm:cxn modelId="{94C72B31-1C20-5B41-A7EB-0BD6A08B0C0C}" srcId="{9A46EA49-E25F-C643-BE21-4835FC1BDB63}" destId="{83E58806-71EE-AC41-BF04-7F21179B826B}" srcOrd="5" destOrd="0" parTransId="{4E3C4BCE-1386-804C-ABA1-F07C13F973AC}" sibTransId="{AC7791C8-8A3B-1243-BD2B-04319DB1A126}"/>
    <dgm:cxn modelId="{8E23CD5C-F6E7-264A-B481-8BFF46108E01}" type="presOf" srcId="{9A46EA49-E25F-C643-BE21-4835FC1BDB63}" destId="{7FAFC729-EEF7-F54E-B216-807E58A5C56C}" srcOrd="0" destOrd="0" presId="urn:microsoft.com/office/officeart/2005/8/layout/venn3"/>
    <dgm:cxn modelId="{42D38B7A-79AA-BB43-AD7E-DD78D497CA01}" type="presOf" srcId="{43CE5BAC-9A1D-6344-91EB-C58B6FA2BAAC}" destId="{4F43557B-1425-8549-84B1-9D720A93F55C}" srcOrd="0" destOrd="0" presId="urn:microsoft.com/office/officeart/2005/8/layout/venn3"/>
    <dgm:cxn modelId="{50009899-8323-BC4D-A7A9-35AFC83D7019}" srcId="{9A46EA49-E25F-C643-BE21-4835FC1BDB63}" destId="{F6E3D42C-5206-1E45-AB85-18F2FB74D630}" srcOrd="4" destOrd="0" parTransId="{C8FB8ABD-01BC-D644-BE3F-1669D649B7B0}" sibTransId="{4949C71A-4C42-D147-9C6D-A22CFF751123}"/>
    <dgm:cxn modelId="{BB5BBAA3-85F4-194F-941E-BA9EEB8B349C}" srcId="{9A46EA49-E25F-C643-BE21-4835FC1BDB63}" destId="{43CE5BAC-9A1D-6344-91EB-C58B6FA2BAAC}" srcOrd="3" destOrd="0" parTransId="{F7AB417E-7FCE-B046-918D-CDA5A84700E0}" sibTransId="{AB905FFB-ED49-274F-A304-C5C4CB8AF1C5}"/>
    <dgm:cxn modelId="{80E5FCA3-F6F6-D544-B9A0-C1FF9CBF4F0F}" type="presOf" srcId="{83E58806-71EE-AC41-BF04-7F21179B826B}" destId="{092193D7-0A43-ED40-99E1-671EB2583538}" srcOrd="0" destOrd="0" presId="urn:microsoft.com/office/officeart/2005/8/layout/venn3"/>
    <dgm:cxn modelId="{119ADFAF-0E7B-8343-8B11-8159E1915A82}" type="presOf" srcId="{0DF06B87-5986-2D44-B1FA-9E9D532CE436}" destId="{7D8AD671-3EF9-8641-8499-34380948AA1D}" srcOrd="0" destOrd="0" presId="urn:microsoft.com/office/officeart/2005/8/layout/venn3"/>
    <dgm:cxn modelId="{4C2EEEF0-20FC-AA44-BFC0-5E807D9947ED}" type="presOf" srcId="{69D46514-AAFF-D544-909A-997D3FCD8EF0}" destId="{D0CCF9AE-8393-BD4F-BAB6-53375D0945CF}" srcOrd="0" destOrd="0" presId="urn:microsoft.com/office/officeart/2005/8/layout/venn3"/>
    <dgm:cxn modelId="{8D9281F6-A61B-0C40-A2FE-02768B62A49C}" type="presOf" srcId="{F6E3D42C-5206-1E45-AB85-18F2FB74D630}" destId="{3BDEED1A-9DAB-8248-82FC-DE912022E4C5}" srcOrd="0" destOrd="0" presId="urn:microsoft.com/office/officeart/2005/8/layout/venn3"/>
    <dgm:cxn modelId="{753BF7F8-7C4C-AF46-A339-54E1CC279007}" type="presOf" srcId="{0B77D6E0-98DF-2D40-AC34-DCB8DD4111F9}" destId="{CEA2FBE1-73B5-6340-A347-1F2C6A743EE9}" srcOrd="0" destOrd="0" presId="urn:microsoft.com/office/officeart/2005/8/layout/venn3"/>
    <dgm:cxn modelId="{63D8D4AC-6F3D-DA4A-B234-C85F1BC708B6}" type="presParOf" srcId="{7FAFC729-EEF7-F54E-B216-807E58A5C56C}" destId="{CEA2FBE1-73B5-6340-A347-1F2C6A743EE9}" srcOrd="0" destOrd="0" presId="urn:microsoft.com/office/officeart/2005/8/layout/venn3"/>
    <dgm:cxn modelId="{C9A8C33D-41DD-2843-83B8-25E23BE40D04}" type="presParOf" srcId="{7FAFC729-EEF7-F54E-B216-807E58A5C56C}" destId="{5AE0D2E4-E9B9-8541-B87A-48496F597C01}" srcOrd="1" destOrd="0" presId="urn:microsoft.com/office/officeart/2005/8/layout/venn3"/>
    <dgm:cxn modelId="{F5FABC96-0BB3-A54E-A6D1-CC4E90FF1B53}" type="presParOf" srcId="{7FAFC729-EEF7-F54E-B216-807E58A5C56C}" destId="{7D8AD671-3EF9-8641-8499-34380948AA1D}" srcOrd="2" destOrd="0" presId="urn:microsoft.com/office/officeart/2005/8/layout/venn3"/>
    <dgm:cxn modelId="{E0765BD2-55F8-E64A-A5AE-3105FB4AEB3B}" type="presParOf" srcId="{7FAFC729-EEF7-F54E-B216-807E58A5C56C}" destId="{5B28ECB2-EC0C-9242-9465-63F880B1B287}" srcOrd="3" destOrd="0" presId="urn:microsoft.com/office/officeart/2005/8/layout/venn3"/>
    <dgm:cxn modelId="{215887F4-FE20-FA4D-A164-5222D9AC5A11}" type="presParOf" srcId="{7FAFC729-EEF7-F54E-B216-807E58A5C56C}" destId="{D0CCF9AE-8393-BD4F-BAB6-53375D0945CF}" srcOrd="4" destOrd="0" presId="urn:microsoft.com/office/officeart/2005/8/layout/venn3"/>
    <dgm:cxn modelId="{8821589C-C3F3-664A-8B3D-6B152DCCE64C}" type="presParOf" srcId="{7FAFC729-EEF7-F54E-B216-807E58A5C56C}" destId="{EF43764F-F581-3B4E-B6CA-F8FCE5AFF69B}" srcOrd="5" destOrd="0" presId="urn:microsoft.com/office/officeart/2005/8/layout/venn3"/>
    <dgm:cxn modelId="{10122825-2FE7-9148-837E-C2397C90FC72}" type="presParOf" srcId="{7FAFC729-EEF7-F54E-B216-807E58A5C56C}" destId="{4F43557B-1425-8549-84B1-9D720A93F55C}" srcOrd="6" destOrd="0" presId="urn:microsoft.com/office/officeart/2005/8/layout/venn3"/>
    <dgm:cxn modelId="{D7DD016B-037E-0F40-B188-E0261AECEF11}" type="presParOf" srcId="{7FAFC729-EEF7-F54E-B216-807E58A5C56C}" destId="{17BE5A65-A8E7-694A-877A-E6C459026DE0}" srcOrd="7" destOrd="0" presId="urn:microsoft.com/office/officeart/2005/8/layout/venn3"/>
    <dgm:cxn modelId="{F07D8654-6175-0C46-80BD-CECFB2EEFA1D}" type="presParOf" srcId="{7FAFC729-EEF7-F54E-B216-807E58A5C56C}" destId="{3BDEED1A-9DAB-8248-82FC-DE912022E4C5}" srcOrd="8" destOrd="0" presId="urn:microsoft.com/office/officeart/2005/8/layout/venn3"/>
    <dgm:cxn modelId="{B0E081D4-31C7-314C-9F73-E17F0865E11F}" type="presParOf" srcId="{7FAFC729-EEF7-F54E-B216-807E58A5C56C}" destId="{D4D2D525-CE94-514E-AACF-3227031FAE40}" srcOrd="9" destOrd="0" presId="urn:microsoft.com/office/officeart/2005/8/layout/venn3"/>
    <dgm:cxn modelId="{0581348B-21FB-8E4B-BE1D-2A6CDCD38F53}" type="presParOf" srcId="{7FAFC729-EEF7-F54E-B216-807E58A5C56C}" destId="{092193D7-0A43-ED40-99E1-671EB2583538}" srcOrd="10" destOrd="0" presId="urn:microsoft.com/office/officeart/2005/8/layout/venn3"/>
  </dgm:cxnLst>
  <dgm:bg/>
  <dgm:whole/>
  <dgm:extLst>
    <a:ext uri="http://schemas.microsoft.com/office/drawing/2008/diagram">
      <dsp:dataModelExt xmlns:dsp="http://schemas.microsoft.com/office/drawing/2008/diagram" relId="rId17"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EA2FBE1-73B5-6340-A347-1F2C6A743EE9}">
      <dsp:nvSpPr>
        <dsp:cNvPr id="0" name=""/>
        <dsp:cNvSpPr/>
      </dsp:nvSpPr>
      <dsp:spPr>
        <a:xfrm>
          <a:off x="690" y="228547"/>
          <a:ext cx="1131039" cy="1131039"/>
        </a:xfrm>
        <a:prstGeom prst="ellipse">
          <a:avLst/>
        </a:prstGeom>
        <a:solidFill>
          <a:schemeClr val="accent4">
            <a:shade val="80000"/>
            <a:alpha val="50000"/>
            <a:hueOff val="0"/>
            <a:satOff val="0"/>
            <a:lumOff val="0"/>
            <a:alphaOff val="0"/>
          </a:schemeClr>
        </a:solidFill>
        <a:ln>
          <a:noFill/>
        </a:ln>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62245" tIns="13970" rIns="62245" bIns="13970" numCol="1" spcCol="1270" anchor="ctr" anchorCtr="0">
          <a:noAutofit/>
        </a:bodyPr>
        <a:lstStyle/>
        <a:p>
          <a:pPr marL="0" lvl="0" indent="0" algn="ctr" defTabSz="488950">
            <a:lnSpc>
              <a:spcPct val="90000"/>
            </a:lnSpc>
            <a:spcBef>
              <a:spcPct val="0"/>
            </a:spcBef>
            <a:spcAft>
              <a:spcPct val="35000"/>
            </a:spcAft>
            <a:buNone/>
          </a:pPr>
          <a:r>
            <a:rPr lang="en-GB" sz="1100" kern="1200">
              <a:latin typeface="Arial" panose="020B0604020202020204" pitchFamily="34" charset="0"/>
              <a:cs typeface="Arial" panose="020B0604020202020204" pitchFamily="34" charset="0"/>
            </a:rPr>
            <a:t>Identify</a:t>
          </a:r>
        </a:p>
      </dsp:txBody>
      <dsp:txXfrm>
        <a:off x="166327" y="394184"/>
        <a:ext cx="799765" cy="799765"/>
      </dsp:txXfrm>
    </dsp:sp>
    <dsp:sp modelId="{7D8AD671-3EF9-8641-8499-34380948AA1D}">
      <dsp:nvSpPr>
        <dsp:cNvPr id="0" name=""/>
        <dsp:cNvSpPr/>
      </dsp:nvSpPr>
      <dsp:spPr>
        <a:xfrm>
          <a:off x="905522" y="228547"/>
          <a:ext cx="1131039" cy="1131039"/>
        </a:xfrm>
        <a:prstGeom prst="ellipse">
          <a:avLst/>
        </a:prstGeom>
        <a:solidFill>
          <a:schemeClr val="accent4">
            <a:shade val="80000"/>
            <a:alpha val="50000"/>
            <a:hueOff val="16"/>
            <a:satOff val="-213"/>
            <a:lumOff val="892"/>
            <a:alphaOff val="6000"/>
          </a:schemeClr>
        </a:solidFill>
        <a:ln>
          <a:noFill/>
        </a:ln>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62245" tIns="13970" rIns="62245" bIns="13970" numCol="1" spcCol="1270" anchor="ctr" anchorCtr="0">
          <a:noAutofit/>
        </a:bodyPr>
        <a:lstStyle/>
        <a:p>
          <a:pPr marL="0" lvl="0" indent="0" algn="ctr" defTabSz="488950">
            <a:lnSpc>
              <a:spcPct val="90000"/>
            </a:lnSpc>
            <a:spcBef>
              <a:spcPct val="0"/>
            </a:spcBef>
            <a:spcAft>
              <a:spcPct val="35000"/>
            </a:spcAft>
            <a:buNone/>
          </a:pPr>
          <a:r>
            <a:rPr lang="en-GB" sz="1100" kern="1200">
              <a:latin typeface="Arial" panose="020B0604020202020204" pitchFamily="34" charset="0"/>
              <a:cs typeface="Arial" panose="020B0604020202020204" pitchFamily="34" charset="0"/>
            </a:rPr>
            <a:t>Record</a:t>
          </a:r>
        </a:p>
      </dsp:txBody>
      <dsp:txXfrm>
        <a:off x="1071159" y="394184"/>
        <a:ext cx="799765" cy="799765"/>
      </dsp:txXfrm>
    </dsp:sp>
    <dsp:sp modelId="{D0CCF9AE-8393-BD4F-BAB6-53375D0945CF}">
      <dsp:nvSpPr>
        <dsp:cNvPr id="0" name=""/>
        <dsp:cNvSpPr/>
      </dsp:nvSpPr>
      <dsp:spPr>
        <a:xfrm>
          <a:off x="1810354" y="228547"/>
          <a:ext cx="1131039" cy="1131039"/>
        </a:xfrm>
        <a:prstGeom prst="ellipse">
          <a:avLst/>
        </a:prstGeom>
        <a:solidFill>
          <a:schemeClr val="accent4">
            <a:shade val="80000"/>
            <a:alpha val="50000"/>
            <a:hueOff val="31"/>
            <a:satOff val="-426"/>
            <a:lumOff val="1784"/>
            <a:alphaOff val="12000"/>
          </a:schemeClr>
        </a:solidFill>
        <a:ln>
          <a:noFill/>
        </a:ln>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62245" tIns="13970" rIns="62245" bIns="13970" numCol="1" spcCol="1270" anchor="ctr" anchorCtr="0">
          <a:noAutofit/>
        </a:bodyPr>
        <a:lstStyle/>
        <a:p>
          <a:pPr marL="0" lvl="0" indent="0" algn="ctr" defTabSz="488950">
            <a:lnSpc>
              <a:spcPct val="90000"/>
            </a:lnSpc>
            <a:spcBef>
              <a:spcPct val="0"/>
            </a:spcBef>
            <a:spcAft>
              <a:spcPct val="35000"/>
            </a:spcAft>
            <a:buNone/>
          </a:pPr>
          <a:r>
            <a:rPr lang="en-GB" sz="1100" kern="1200">
              <a:latin typeface="Arial" panose="020B0604020202020204" pitchFamily="34" charset="0"/>
              <a:cs typeface="Arial" panose="020B0604020202020204" pitchFamily="34" charset="0"/>
            </a:rPr>
            <a:t>Flag</a:t>
          </a:r>
        </a:p>
      </dsp:txBody>
      <dsp:txXfrm>
        <a:off x="1975991" y="394184"/>
        <a:ext cx="799765" cy="799765"/>
      </dsp:txXfrm>
    </dsp:sp>
    <dsp:sp modelId="{4F43557B-1425-8549-84B1-9D720A93F55C}">
      <dsp:nvSpPr>
        <dsp:cNvPr id="0" name=""/>
        <dsp:cNvSpPr/>
      </dsp:nvSpPr>
      <dsp:spPr>
        <a:xfrm>
          <a:off x="2715186" y="228547"/>
          <a:ext cx="1131039" cy="1131039"/>
        </a:xfrm>
        <a:prstGeom prst="ellipse">
          <a:avLst/>
        </a:prstGeom>
        <a:solidFill>
          <a:schemeClr val="accent4">
            <a:shade val="80000"/>
            <a:alpha val="50000"/>
            <a:hueOff val="47"/>
            <a:satOff val="-638"/>
            <a:lumOff val="2676"/>
            <a:alphaOff val="18000"/>
          </a:schemeClr>
        </a:solidFill>
        <a:ln>
          <a:noFill/>
        </a:ln>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62245" tIns="13970" rIns="62245" bIns="13970" numCol="1" spcCol="1270" anchor="ctr" anchorCtr="0">
          <a:noAutofit/>
        </a:bodyPr>
        <a:lstStyle/>
        <a:p>
          <a:pPr marL="0" lvl="0" indent="0" algn="ctr" defTabSz="488950">
            <a:lnSpc>
              <a:spcPct val="90000"/>
            </a:lnSpc>
            <a:spcBef>
              <a:spcPct val="0"/>
            </a:spcBef>
            <a:spcAft>
              <a:spcPct val="35000"/>
            </a:spcAft>
            <a:buNone/>
          </a:pPr>
          <a:r>
            <a:rPr lang="en-GB" sz="1100" kern="1200">
              <a:latin typeface="Arial" panose="020B0604020202020204" pitchFamily="34" charset="0"/>
              <a:cs typeface="Arial" panose="020B0604020202020204" pitchFamily="34" charset="0"/>
            </a:rPr>
            <a:t>Share</a:t>
          </a:r>
        </a:p>
      </dsp:txBody>
      <dsp:txXfrm>
        <a:off x="2880823" y="394184"/>
        <a:ext cx="799765" cy="799765"/>
      </dsp:txXfrm>
    </dsp:sp>
    <dsp:sp modelId="{3BDEED1A-9DAB-8248-82FC-DE912022E4C5}">
      <dsp:nvSpPr>
        <dsp:cNvPr id="0" name=""/>
        <dsp:cNvSpPr/>
      </dsp:nvSpPr>
      <dsp:spPr>
        <a:xfrm>
          <a:off x="3620017" y="228547"/>
          <a:ext cx="1131039" cy="1131039"/>
        </a:xfrm>
        <a:prstGeom prst="ellipse">
          <a:avLst/>
        </a:prstGeom>
        <a:solidFill>
          <a:schemeClr val="accent4">
            <a:shade val="80000"/>
            <a:alpha val="50000"/>
            <a:hueOff val="62"/>
            <a:satOff val="-851"/>
            <a:lumOff val="3568"/>
            <a:alphaOff val="24000"/>
          </a:schemeClr>
        </a:solidFill>
        <a:ln>
          <a:noFill/>
        </a:ln>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62245" tIns="13970" rIns="62245" bIns="13970" numCol="1" spcCol="1270" anchor="ctr" anchorCtr="0">
          <a:noAutofit/>
        </a:bodyPr>
        <a:lstStyle/>
        <a:p>
          <a:pPr marL="0" lvl="0" indent="0" algn="ctr" defTabSz="488950">
            <a:lnSpc>
              <a:spcPct val="90000"/>
            </a:lnSpc>
            <a:spcBef>
              <a:spcPct val="0"/>
            </a:spcBef>
            <a:spcAft>
              <a:spcPct val="35000"/>
            </a:spcAft>
            <a:buNone/>
          </a:pPr>
          <a:r>
            <a:rPr lang="en-GB" sz="1100" kern="1200">
              <a:latin typeface="Arial" panose="020B0604020202020204" pitchFamily="34" charset="0"/>
              <a:cs typeface="Arial" panose="020B0604020202020204" pitchFamily="34" charset="0"/>
            </a:rPr>
            <a:t>Meet</a:t>
          </a:r>
        </a:p>
      </dsp:txBody>
      <dsp:txXfrm>
        <a:off x="3785654" y="394184"/>
        <a:ext cx="799765" cy="799765"/>
      </dsp:txXfrm>
    </dsp:sp>
    <dsp:sp modelId="{092193D7-0A43-ED40-99E1-671EB2583538}">
      <dsp:nvSpPr>
        <dsp:cNvPr id="0" name=""/>
        <dsp:cNvSpPr/>
      </dsp:nvSpPr>
      <dsp:spPr>
        <a:xfrm>
          <a:off x="4524849" y="228547"/>
          <a:ext cx="1131039" cy="1131039"/>
        </a:xfrm>
        <a:prstGeom prst="ellipse">
          <a:avLst/>
        </a:prstGeom>
        <a:solidFill>
          <a:schemeClr val="accent4">
            <a:shade val="80000"/>
            <a:alpha val="50000"/>
            <a:hueOff val="78"/>
            <a:satOff val="-1064"/>
            <a:lumOff val="4460"/>
            <a:alphaOff val="30000"/>
          </a:schemeClr>
        </a:solidFill>
        <a:ln>
          <a:noFill/>
        </a:ln>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62245" tIns="13970" rIns="62245" bIns="13970" numCol="1" spcCol="1270" anchor="ctr" anchorCtr="0">
          <a:noAutofit/>
        </a:bodyPr>
        <a:lstStyle/>
        <a:p>
          <a:pPr marL="0" lvl="0" indent="0" algn="ctr" defTabSz="488950">
            <a:lnSpc>
              <a:spcPct val="90000"/>
            </a:lnSpc>
            <a:spcBef>
              <a:spcPct val="0"/>
            </a:spcBef>
            <a:spcAft>
              <a:spcPct val="35000"/>
            </a:spcAft>
            <a:buNone/>
          </a:pPr>
          <a:r>
            <a:rPr lang="en-GB" sz="1100" kern="1200">
              <a:latin typeface="Arial" panose="020B0604020202020204" pitchFamily="34" charset="0"/>
              <a:cs typeface="Arial" panose="020B0604020202020204" pitchFamily="34" charset="0"/>
            </a:rPr>
            <a:t>Review</a:t>
          </a:r>
        </a:p>
      </dsp:txBody>
      <dsp:txXfrm>
        <a:off x="4690486" y="394184"/>
        <a:ext cx="799765" cy="799765"/>
      </dsp:txXfrm>
    </dsp:sp>
  </dsp:spTree>
</dsp:drawing>
</file>

<file path=word/diagrams/layout1.xml><?xml version="1.0" encoding="utf-8"?>
<dgm:layoutDef xmlns:dgm="http://schemas.openxmlformats.org/drawingml/2006/diagram" xmlns:a="http://schemas.openxmlformats.org/drawingml/2006/main" uniqueId="urn:microsoft.com/office/officeart/2005/8/layout/venn3">
  <dgm:title val=""/>
  <dgm:desc val=""/>
  <dgm:catLst>
    <dgm:cat type="relationship" pri="2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fallback" val="2D"/>
        </dgm:alg>
      </dgm:if>
      <dgm:else name="Name3">
        <dgm:alg type="lin">
          <dgm:param type="fallback" val="2D"/>
          <dgm:param type="linDir" val="fromR"/>
        </dgm:alg>
      </dgm:else>
    </dgm:choose>
    <dgm:shape xmlns:r="http://schemas.openxmlformats.org/officeDocument/2006/relationships" r:blip="">
      <dgm:adjLst/>
    </dgm:shape>
    <dgm:presOf/>
    <dgm:constrLst>
      <dgm:constr type="w" for="ch" ptType="node" refType="w"/>
      <dgm:constr type="h" for="ch" ptType="node" refType="w" refFor="ch" refPtType="node"/>
      <dgm:constr type="w" for="ch" forName="space" refType="w" refFor="ch" refPtType="node" fact="-0.2"/>
      <dgm:constr type="primFontSz" for="ch" ptType="node" op="equ" val="65"/>
    </dgm:constrLst>
    <dgm:ruleLst/>
    <dgm:forEach name="Name4" axis="ch" ptType="node">
      <dgm:layoutNode name="Name5" styleLbl="vennNode1">
        <dgm:varLst>
          <dgm:bulletEnabled val="1"/>
        </dgm:varLst>
        <dgm:alg type="tx">
          <dgm:param type="txAnchorVertCh" val="mid"/>
          <dgm:param type="txAnchorHorzCh" val="ctr"/>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w" fact="0.156"/>
          <dgm:constr type="rMarg" refType="w" fact="0.156"/>
        </dgm:constrLst>
        <dgm:ruleLst>
          <dgm:rule type="primFontSz" val="5" fact="NaN" max="NaN"/>
        </dgm:ruleLst>
      </dgm:layoutNode>
      <dgm:forEach name="Name6" axis="followSib" ptType="sibTrans" cnt="1">
        <dgm:layoutNode name="space">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65629fe-fa3b-4d8f-b0ac-4a13011ce303" ContentTypeId="0x0101009CEB1DA2CC907747900298E7F35D742E"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31232A201D941242B58496AA3AECC675" ma:contentTypeVersion="23" ma:contentTypeDescription="Create a new document." ma:contentTypeScope="" ma:versionID="38b6d94fa15d69642aaaa6501012eef8">
  <xsd:schema xmlns:xsd="http://www.w3.org/2001/XMLSchema" xmlns:xs="http://www.w3.org/2001/XMLSchema" xmlns:p="http://schemas.microsoft.com/office/2006/metadata/properties" xmlns:ns1="http://schemas.microsoft.com/sharepoint/v3" xmlns:ns2="15a5fa11-4e23-48b9-8d0f-c8b458b34f57" xmlns:ns3="543bfff0-747f-4b31-b815-16c3f7a6445b" targetNamespace="http://schemas.microsoft.com/office/2006/metadata/properties" ma:root="true" ma:fieldsID="d6013122ecfe25c3ba77de6b9526e129" ns1:_="" ns2:_="" ns3:_="">
    <xsd:import namespace="http://schemas.microsoft.com/sharepoint/v3"/>
    <xsd:import namespace="15a5fa11-4e23-48b9-8d0f-c8b458b34f57"/>
    <xsd:import namespace="543bfff0-747f-4b31-b815-16c3f7a6445b"/>
    <xsd:element name="properties">
      <xsd:complexType>
        <xsd:sequence>
          <xsd:element name="documentManagement">
            <xsd:complexType>
              <xsd:all>
                <xsd:element ref="ns2:ContentCategory" minOccurs="0"/>
                <xsd:element ref="ns2:ContentSubject" minOccurs="0"/>
                <xsd:element ref="ns3:Owner" minOccurs="0"/>
                <xsd:element ref="ns3:IssuedDate" minOccurs="0"/>
                <xsd:element ref="ns2:ReviewDate" minOccurs="0"/>
                <xsd:element ref="ns3:jdb08bd61b024c3a93907c4f0a3cef4a" minOccurs="0"/>
                <xsd:element ref="ns2:TaxCatchAll"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1:_ip_UnifiedCompliancePolicyProperties" minOccurs="0"/>
                <xsd:element ref="ns1:_ip_UnifiedCompliancePolicyUIActio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5fa11-4e23-48b9-8d0f-c8b458b34f57" elementFormDefault="qualified">
    <xsd:import namespace="http://schemas.microsoft.com/office/2006/documentManagement/types"/>
    <xsd:import namespace="http://schemas.microsoft.com/office/infopath/2007/PartnerControls"/>
    <xsd:element name="ContentCategory" ma:index="2" nillable="true" ma:displayName="Content Category" ma:format="Dropdown" ma:internalName="ContentCategory">
      <xsd:simpleType>
        <xsd:restriction base="dms:Choice">
          <xsd:enumeration value="Branding"/>
          <xsd:enumeration value="Brochure"/>
          <xsd:enumeration value="Case Study"/>
          <xsd:enumeration value="Certificate"/>
          <xsd:enumeration value="Form"/>
          <xsd:enumeration value="Guidance"/>
          <xsd:enumeration value="Infographic"/>
          <xsd:enumeration value="Leaflet"/>
          <xsd:enumeration value="Newsletter"/>
          <xsd:enumeration value="Poster"/>
          <xsd:enumeration value="Report"/>
          <xsd:enumeration value="Template"/>
          <xsd:enumeration value="Training"/>
          <xsd:enumeration value="User Guide"/>
        </xsd:restriction>
      </xsd:simpleType>
    </xsd:element>
    <xsd:element name="ContentSubject" ma:index="3" nillable="true" ma:displayName="Content Subject" ma:format="Dropdown" ma:internalName="ContentSubject">
      <xsd:simpleType>
        <xsd:restriction base="dms:Choice">
          <xsd:enumeration value="Clinical"/>
          <xsd:enumeration value="Communications"/>
          <xsd:enumeration value="Corporate"/>
          <xsd:enumeration value="Corporate Assurance"/>
          <xsd:enumeration value="Data Management"/>
          <xsd:enumeration value="Equality &amp; Diversity"/>
          <xsd:enumeration value="Estates &amp; Facilities"/>
          <xsd:enumeration value="Finance"/>
          <xsd:enumeration value="Health &amp; Safety"/>
          <xsd:enumeration value="Health &amp; Wellbeing"/>
          <xsd:enumeration value="Human Resources"/>
          <xsd:enumeration value="Information Governance"/>
          <xsd:enumeration value="Information Technology"/>
          <xsd:enumeration value="Learning &amp; Development"/>
          <xsd:enumeration value="Marketing"/>
          <xsd:enumeration value="Procurement"/>
          <xsd:enumeration value="Safeguarding"/>
        </xsd:restriction>
      </xsd:simpleType>
    </xsd:element>
    <xsd:element name="ReviewDate" ma:index="6" nillable="true" ma:displayName="Review Date" ma:description="The date this content needs to be reviewed to make sure it's still relevant" ma:format="DateOnly" ma:internalName="ReviewDate">
      <xsd:simpleType>
        <xsd:restriction base="dms:DateTime"/>
      </xsd:simpleType>
    </xsd:element>
    <xsd:element name="TaxCatchAll" ma:index="15" nillable="true" ma:displayName="Taxonomy Catch All Column" ma:hidden="true" ma:list="{e6cc5c44-2823-4b4a-8ec9-cad5d940283a}" ma:internalName="TaxCatchAll" ma:readOnly="false" ma:showField="CatchAllData" ma:web="15a5fa11-4e23-48b9-8d0f-c8b458b34f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3bfff0-747f-4b31-b815-16c3f7a6445b" elementFormDefault="qualified">
    <xsd:import namespace="http://schemas.microsoft.com/office/2006/documentManagement/types"/>
    <xsd:import namespace="http://schemas.microsoft.com/office/infopath/2007/PartnerControls"/>
    <xsd:element name="Owner" ma:index="4" nillable="true" ma:displayName="Owner" ma:description="This will often be the Author of the file"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ssuedDate" ma:index="5" nillable="true" ma:displayName="Issued Date" ma:description="This should be the date the document was made live (not necessarily the last reviewed date)" ma:format="DateOnly" ma:internalName="IssuedDate">
      <xsd:simpleType>
        <xsd:restriction base="dms:DateTime"/>
      </xsd:simpleType>
    </xsd:element>
    <xsd:element name="jdb08bd61b024c3a93907c4f0a3cef4a" ma:index="14" nillable="true" ma:taxonomy="true" ma:internalName="jdb08bd61b024c3a93907c4f0a3cef4a" ma:taxonomyFieldName="IntranetKeywords" ma:displayName="Intranet Keywords" ma:readOnly="false" ma:fieldId="{3db08bd6-1b02-4c3a-9390-7c4f0a3cef4a}" ma:taxonomyMulti="true" ma:sspId="c65629fe-fa3b-4d8f-b0ac-4a13011ce303" ma:termSetId="e4e2f6b6-33ab-405e-9aca-1c32a5b0d9ca" ma:anchorId="00000000-0000-0000-0000-000000000000" ma:open="fals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65629fe-fa3b-4d8f-b0ac-4a13011ce303"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Owner xmlns="543bfff0-747f-4b31-b815-16c3f7a6445b">
      <UserInfo>
        <DisplayName/>
        <AccountId xsi:nil="true"/>
        <AccountType/>
      </UserInfo>
    </Owner>
    <ContentCategory xmlns="15a5fa11-4e23-48b9-8d0f-c8b458b34f57" xsi:nil="true"/>
    <ReviewDate xmlns="15a5fa11-4e23-48b9-8d0f-c8b458b34f57" xsi:nil="true"/>
    <ContentSubject xmlns="15a5fa11-4e23-48b9-8d0f-c8b458b34f57"/>
    <lcf76f155ced4ddcb4097134ff3c332f xmlns="543bfff0-747f-4b31-b815-16c3f7a6445b">
      <Terms xmlns="http://schemas.microsoft.com/office/infopath/2007/PartnerControls"/>
    </lcf76f155ced4ddcb4097134ff3c332f>
    <_ip_UnifiedCompliancePolicyProperties xmlns="http://schemas.microsoft.com/sharepoint/v3" xsi:nil="true"/>
    <jdb08bd61b024c3a93907c4f0a3cef4a xmlns="543bfff0-747f-4b31-b815-16c3f7a6445b">
      <Terms xmlns="http://schemas.microsoft.com/office/infopath/2007/PartnerControls"/>
    </jdb08bd61b024c3a93907c4f0a3cef4a>
    <IssuedDate xmlns="543bfff0-747f-4b31-b815-16c3f7a6445b" xsi:nil="true"/>
    <TaxCatchAll xmlns="15a5fa11-4e23-48b9-8d0f-c8b458b34f57" xsi:nil="true"/>
  </documentManagement>
</p:properties>
</file>

<file path=customXml/itemProps1.xml><?xml version="1.0" encoding="utf-8"?>
<ds:datastoreItem xmlns:ds="http://schemas.openxmlformats.org/officeDocument/2006/customXml" ds:itemID="{87A93F89-10F2-4809-9281-95BF85FD843D}">
  <ds:schemaRefs>
    <ds:schemaRef ds:uri="http://schemas.microsoft.com/sharepoint/v3/contenttype/forms"/>
  </ds:schemaRefs>
</ds:datastoreItem>
</file>

<file path=customXml/itemProps2.xml><?xml version="1.0" encoding="utf-8"?>
<ds:datastoreItem xmlns:ds="http://schemas.openxmlformats.org/officeDocument/2006/customXml" ds:itemID="{E03A12E6-5786-43C1-B398-4B677A73F07D}">
  <ds:schemaRefs>
    <ds:schemaRef ds:uri="Microsoft.SharePoint.Taxonomy.ContentTypeSync"/>
  </ds:schemaRefs>
</ds:datastoreItem>
</file>

<file path=customXml/itemProps3.xml><?xml version="1.0" encoding="utf-8"?>
<ds:datastoreItem xmlns:ds="http://schemas.openxmlformats.org/officeDocument/2006/customXml" ds:itemID="{E3E87BA5-029C-4139-96A5-5FC0C8746650}"/>
</file>

<file path=customXml/itemProps4.xml><?xml version="1.0" encoding="utf-8"?>
<ds:datastoreItem xmlns:ds="http://schemas.openxmlformats.org/officeDocument/2006/customXml" ds:itemID="{E6C0DF6D-4BD5-437D-B92D-907F646E624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3356</Words>
  <Characters>19242</Characters>
  <Application>Microsoft Office Word</Application>
  <DocSecurity>0</DocSecurity>
  <Lines>514</Lines>
  <Paragraphs>192</Paragraphs>
  <ScaleCrop>false</ScaleCrop>
  <HeadingPairs>
    <vt:vector size="2" baseType="variant">
      <vt:variant>
        <vt:lpstr>Title</vt:lpstr>
      </vt:variant>
      <vt:variant>
        <vt:i4>1</vt:i4>
      </vt:variant>
    </vt:vector>
  </HeadingPairs>
  <TitlesOfParts>
    <vt:vector size="1" baseType="lpstr">
      <vt:lpstr/>
    </vt:vector>
  </TitlesOfParts>
  <Company>South East London ICS</Company>
  <LinksUpToDate>false</LinksUpToDate>
  <CharactersWithSpaces>22541</CharactersWithSpaces>
  <SharedDoc>false</SharedDoc>
  <HLinks>
    <vt:vector size="180" baseType="variant">
      <vt:variant>
        <vt:i4>4653066</vt:i4>
      </vt:variant>
      <vt:variant>
        <vt:i4>159</vt:i4>
      </vt:variant>
      <vt:variant>
        <vt:i4>0</vt:i4>
      </vt:variant>
      <vt:variant>
        <vt:i4>5</vt:i4>
      </vt:variant>
      <vt:variant>
        <vt:lpwstr>https://future.nhs.uk/system/login?nextURL=%2Fconnect%2Eti%2Fhome%2Fgrouphome</vt:lpwstr>
      </vt:variant>
      <vt:variant>
        <vt:lpwstr/>
      </vt:variant>
      <vt:variant>
        <vt:i4>4063277</vt:i4>
      </vt:variant>
      <vt:variant>
        <vt:i4>156</vt:i4>
      </vt:variant>
      <vt:variant>
        <vt:i4>0</vt:i4>
      </vt:variant>
      <vt:variant>
        <vt:i4>5</vt:i4>
      </vt:variant>
      <vt:variant>
        <vt:lpwstr>https://www.e-lfh.org.uk/programmes/reasonable-adjustment-digital-flag/</vt:lpwstr>
      </vt:variant>
      <vt:variant>
        <vt:lpwstr/>
      </vt:variant>
      <vt:variant>
        <vt:i4>4063330</vt:i4>
      </vt:variant>
      <vt:variant>
        <vt:i4>153</vt:i4>
      </vt:variant>
      <vt:variant>
        <vt:i4>0</vt:i4>
      </vt:variant>
      <vt:variant>
        <vt:i4>5</vt:i4>
      </vt:variant>
      <vt:variant>
        <vt:lpwstr>https://practiceindex.co.uk/gp/forum/resources/accessible-information-standard-policy.1361/</vt:lpwstr>
      </vt:variant>
      <vt:variant>
        <vt:lpwstr/>
      </vt:variant>
      <vt:variant>
        <vt:i4>2490409</vt:i4>
      </vt:variant>
      <vt:variant>
        <vt:i4>150</vt:i4>
      </vt:variant>
      <vt:variant>
        <vt:i4>0</vt:i4>
      </vt:variant>
      <vt:variant>
        <vt:i4>5</vt:i4>
      </vt:variant>
      <vt:variant>
        <vt:lpwstr>https://digital.nhs.uk/binaries/content/assets/website-assets/isce/4019/4019772020guidance.pdf</vt:lpwstr>
      </vt:variant>
      <vt:variant>
        <vt:lpwstr/>
      </vt:variant>
      <vt:variant>
        <vt:i4>2949169</vt:i4>
      </vt:variant>
      <vt:variant>
        <vt:i4>147</vt:i4>
      </vt:variant>
      <vt:variant>
        <vt:i4>0</vt:i4>
      </vt:variant>
      <vt:variant>
        <vt:i4>5</vt:i4>
      </vt:variant>
      <vt:variant>
        <vt:lpwstr>https://digital.nhs.uk/data-and-information/information-standards/information-standards-and-data-collections-including-extractions/publications-and-notifications/standards-and-collections/dapb4019-reasonable-adjustment-digital-flag</vt:lpwstr>
      </vt:variant>
      <vt:variant>
        <vt:lpwstr/>
      </vt:variant>
      <vt:variant>
        <vt:i4>5636189</vt:i4>
      </vt:variant>
      <vt:variant>
        <vt:i4>144</vt:i4>
      </vt:variant>
      <vt:variant>
        <vt:i4>0</vt:i4>
      </vt:variant>
      <vt:variant>
        <vt:i4>5</vt:i4>
      </vt:variant>
      <vt:variant>
        <vt:lpwstr>https://www.legislation.gov.uk/ukpga/2010/15/contents</vt:lpwstr>
      </vt:variant>
      <vt:variant>
        <vt:lpwstr/>
      </vt:variant>
      <vt:variant>
        <vt:i4>5177349</vt:i4>
      </vt:variant>
      <vt:variant>
        <vt:i4>141</vt:i4>
      </vt:variant>
      <vt:variant>
        <vt:i4>0</vt:i4>
      </vt:variant>
      <vt:variant>
        <vt:i4>5</vt:i4>
      </vt:variant>
      <vt:variant>
        <vt:lpwstr>https://digital.nhs.uk/services/spine</vt:lpwstr>
      </vt:variant>
      <vt:variant>
        <vt:lpwstr/>
      </vt:variant>
      <vt:variant>
        <vt:i4>1507380</vt:i4>
      </vt:variant>
      <vt:variant>
        <vt:i4>134</vt:i4>
      </vt:variant>
      <vt:variant>
        <vt:i4>0</vt:i4>
      </vt:variant>
      <vt:variant>
        <vt:i4>5</vt:i4>
      </vt:variant>
      <vt:variant>
        <vt:lpwstr/>
      </vt:variant>
      <vt:variant>
        <vt:lpwstr>_Toc212634736</vt:lpwstr>
      </vt:variant>
      <vt:variant>
        <vt:i4>1507380</vt:i4>
      </vt:variant>
      <vt:variant>
        <vt:i4>128</vt:i4>
      </vt:variant>
      <vt:variant>
        <vt:i4>0</vt:i4>
      </vt:variant>
      <vt:variant>
        <vt:i4>5</vt:i4>
      </vt:variant>
      <vt:variant>
        <vt:lpwstr/>
      </vt:variant>
      <vt:variant>
        <vt:lpwstr>_Toc212634735</vt:lpwstr>
      </vt:variant>
      <vt:variant>
        <vt:i4>1507380</vt:i4>
      </vt:variant>
      <vt:variant>
        <vt:i4>122</vt:i4>
      </vt:variant>
      <vt:variant>
        <vt:i4>0</vt:i4>
      </vt:variant>
      <vt:variant>
        <vt:i4>5</vt:i4>
      </vt:variant>
      <vt:variant>
        <vt:lpwstr/>
      </vt:variant>
      <vt:variant>
        <vt:lpwstr>_Toc212634734</vt:lpwstr>
      </vt:variant>
      <vt:variant>
        <vt:i4>1507380</vt:i4>
      </vt:variant>
      <vt:variant>
        <vt:i4>116</vt:i4>
      </vt:variant>
      <vt:variant>
        <vt:i4>0</vt:i4>
      </vt:variant>
      <vt:variant>
        <vt:i4>5</vt:i4>
      </vt:variant>
      <vt:variant>
        <vt:lpwstr/>
      </vt:variant>
      <vt:variant>
        <vt:lpwstr>_Toc212634733</vt:lpwstr>
      </vt:variant>
      <vt:variant>
        <vt:i4>1507380</vt:i4>
      </vt:variant>
      <vt:variant>
        <vt:i4>110</vt:i4>
      </vt:variant>
      <vt:variant>
        <vt:i4>0</vt:i4>
      </vt:variant>
      <vt:variant>
        <vt:i4>5</vt:i4>
      </vt:variant>
      <vt:variant>
        <vt:lpwstr/>
      </vt:variant>
      <vt:variant>
        <vt:lpwstr>_Toc212634732</vt:lpwstr>
      </vt:variant>
      <vt:variant>
        <vt:i4>1507380</vt:i4>
      </vt:variant>
      <vt:variant>
        <vt:i4>104</vt:i4>
      </vt:variant>
      <vt:variant>
        <vt:i4>0</vt:i4>
      </vt:variant>
      <vt:variant>
        <vt:i4>5</vt:i4>
      </vt:variant>
      <vt:variant>
        <vt:lpwstr/>
      </vt:variant>
      <vt:variant>
        <vt:lpwstr>_Toc212634731</vt:lpwstr>
      </vt:variant>
      <vt:variant>
        <vt:i4>1507380</vt:i4>
      </vt:variant>
      <vt:variant>
        <vt:i4>98</vt:i4>
      </vt:variant>
      <vt:variant>
        <vt:i4>0</vt:i4>
      </vt:variant>
      <vt:variant>
        <vt:i4>5</vt:i4>
      </vt:variant>
      <vt:variant>
        <vt:lpwstr/>
      </vt:variant>
      <vt:variant>
        <vt:lpwstr>_Toc212634730</vt:lpwstr>
      </vt:variant>
      <vt:variant>
        <vt:i4>1441844</vt:i4>
      </vt:variant>
      <vt:variant>
        <vt:i4>92</vt:i4>
      </vt:variant>
      <vt:variant>
        <vt:i4>0</vt:i4>
      </vt:variant>
      <vt:variant>
        <vt:i4>5</vt:i4>
      </vt:variant>
      <vt:variant>
        <vt:lpwstr/>
      </vt:variant>
      <vt:variant>
        <vt:lpwstr>_Toc212634729</vt:lpwstr>
      </vt:variant>
      <vt:variant>
        <vt:i4>1441844</vt:i4>
      </vt:variant>
      <vt:variant>
        <vt:i4>86</vt:i4>
      </vt:variant>
      <vt:variant>
        <vt:i4>0</vt:i4>
      </vt:variant>
      <vt:variant>
        <vt:i4>5</vt:i4>
      </vt:variant>
      <vt:variant>
        <vt:lpwstr/>
      </vt:variant>
      <vt:variant>
        <vt:lpwstr>_Toc212634728</vt:lpwstr>
      </vt:variant>
      <vt:variant>
        <vt:i4>1441844</vt:i4>
      </vt:variant>
      <vt:variant>
        <vt:i4>80</vt:i4>
      </vt:variant>
      <vt:variant>
        <vt:i4>0</vt:i4>
      </vt:variant>
      <vt:variant>
        <vt:i4>5</vt:i4>
      </vt:variant>
      <vt:variant>
        <vt:lpwstr/>
      </vt:variant>
      <vt:variant>
        <vt:lpwstr>_Toc212634727</vt:lpwstr>
      </vt:variant>
      <vt:variant>
        <vt:i4>1441844</vt:i4>
      </vt:variant>
      <vt:variant>
        <vt:i4>74</vt:i4>
      </vt:variant>
      <vt:variant>
        <vt:i4>0</vt:i4>
      </vt:variant>
      <vt:variant>
        <vt:i4>5</vt:i4>
      </vt:variant>
      <vt:variant>
        <vt:lpwstr/>
      </vt:variant>
      <vt:variant>
        <vt:lpwstr>_Toc212634726</vt:lpwstr>
      </vt:variant>
      <vt:variant>
        <vt:i4>1441844</vt:i4>
      </vt:variant>
      <vt:variant>
        <vt:i4>68</vt:i4>
      </vt:variant>
      <vt:variant>
        <vt:i4>0</vt:i4>
      </vt:variant>
      <vt:variant>
        <vt:i4>5</vt:i4>
      </vt:variant>
      <vt:variant>
        <vt:lpwstr/>
      </vt:variant>
      <vt:variant>
        <vt:lpwstr>_Toc212634725</vt:lpwstr>
      </vt:variant>
      <vt:variant>
        <vt:i4>1441844</vt:i4>
      </vt:variant>
      <vt:variant>
        <vt:i4>62</vt:i4>
      </vt:variant>
      <vt:variant>
        <vt:i4>0</vt:i4>
      </vt:variant>
      <vt:variant>
        <vt:i4>5</vt:i4>
      </vt:variant>
      <vt:variant>
        <vt:lpwstr/>
      </vt:variant>
      <vt:variant>
        <vt:lpwstr>_Toc212634724</vt:lpwstr>
      </vt:variant>
      <vt:variant>
        <vt:i4>1441844</vt:i4>
      </vt:variant>
      <vt:variant>
        <vt:i4>56</vt:i4>
      </vt:variant>
      <vt:variant>
        <vt:i4>0</vt:i4>
      </vt:variant>
      <vt:variant>
        <vt:i4>5</vt:i4>
      </vt:variant>
      <vt:variant>
        <vt:lpwstr/>
      </vt:variant>
      <vt:variant>
        <vt:lpwstr>_Toc212634723</vt:lpwstr>
      </vt:variant>
      <vt:variant>
        <vt:i4>1441844</vt:i4>
      </vt:variant>
      <vt:variant>
        <vt:i4>50</vt:i4>
      </vt:variant>
      <vt:variant>
        <vt:i4>0</vt:i4>
      </vt:variant>
      <vt:variant>
        <vt:i4>5</vt:i4>
      </vt:variant>
      <vt:variant>
        <vt:lpwstr/>
      </vt:variant>
      <vt:variant>
        <vt:lpwstr>_Toc212634722</vt:lpwstr>
      </vt:variant>
      <vt:variant>
        <vt:i4>1441844</vt:i4>
      </vt:variant>
      <vt:variant>
        <vt:i4>44</vt:i4>
      </vt:variant>
      <vt:variant>
        <vt:i4>0</vt:i4>
      </vt:variant>
      <vt:variant>
        <vt:i4>5</vt:i4>
      </vt:variant>
      <vt:variant>
        <vt:lpwstr/>
      </vt:variant>
      <vt:variant>
        <vt:lpwstr>_Toc212634721</vt:lpwstr>
      </vt:variant>
      <vt:variant>
        <vt:i4>1441844</vt:i4>
      </vt:variant>
      <vt:variant>
        <vt:i4>38</vt:i4>
      </vt:variant>
      <vt:variant>
        <vt:i4>0</vt:i4>
      </vt:variant>
      <vt:variant>
        <vt:i4>5</vt:i4>
      </vt:variant>
      <vt:variant>
        <vt:lpwstr/>
      </vt:variant>
      <vt:variant>
        <vt:lpwstr>_Toc212634720</vt:lpwstr>
      </vt:variant>
      <vt:variant>
        <vt:i4>1376308</vt:i4>
      </vt:variant>
      <vt:variant>
        <vt:i4>32</vt:i4>
      </vt:variant>
      <vt:variant>
        <vt:i4>0</vt:i4>
      </vt:variant>
      <vt:variant>
        <vt:i4>5</vt:i4>
      </vt:variant>
      <vt:variant>
        <vt:lpwstr/>
      </vt:variant>
      <vt:variant>
        <vt:lpwstr>_Toc212634719</vt:lpwstr>
      </vt:variant>
      <vt:variant>
        <vt:i4>1376308</vt:i4>
      </vt:variant>
      <vt:variant>
        <vt:i4>26</vt:i4>
      </vt:variant>
      <vt:variant>
        <vt:i4>0</vt:i4>
      </vt:variant>
      <vt:variant>
        <vt:i4>5</vt:i4>
      </vt:variant>
      <vt:variant>
        <vt:lpwstr/>
      </vt:variant>
      <vt:variant>
        <vt:lpwstr>_Toc212634718</vt:lpwstr>
      </vt:variant>
      <vt:variant>
        <vt:i4>1376308</vt:i4>
      </vt:variant>
      <vt:variant>
        <vt:i4>20</vt:i4>
      </vt:variant>
      <vt:variant>
        <vt:i4>0</vt:i4>
      </vt:variant>
      <vt:variant>
        <vt:i4>5</vt:i4>
      </vt:variant>
      <vt:variant>
        <vt:lpwstr/>
      </vt:variant>
      <vt:variant>
        <vt:lpwstr>_Toc212634717</vt:lpwstr>
      </vt:variant>
      <vt:variant>
        <vt:i4>1376308</vt:i4>
      </vt:variant>
      <vt:variant>
        <vt:i4>14</vt:i4>
      </vt:variant>
      <vt:variant>
        <vt:i4>0</vt:i4>
      </vt:variant>
      <vt:variant>
        <vt:i4>5</vt:i4>
      </vt:variant>
      <vt:variant>
        <vt:lpwstr/>
      </vt:variant>
      <vt:variant>
        <vt:lpwstr>_Toc212634716</vt:lpwstr>
      </vt:variant>
      <vt:variant>
        <vt:i4>1376308</vt:i4>
      </vt:variant>
      <vt:variant>
        <vt:i4>8</vt:i4>
      </vt:variant>
      <vt:variant>
        <vt:i4>0</vt:i4>
      </vt:variant>
      <vt:variant>
        <vt:i4>5</vt:i4>
      </vt:variant>
      <vt:variant>
        <vt:lpwstr/>
      </vt:variant>
      <vt:variant>
        <vt:lpwstr>_Toc212634715</vt:lpwstr>
      </vt:variant>
      <vt:variant>
        <vt:i4>1376308</vt:i4>
      </vt:variant>
      <vt:variant>
        <vt:i4>2</vt:i4>
      </vt:variant>
      <vt:variant>
        <vt:i4>0</vt:i4>
      </vt:variant>
      <vt:variant>
        <vt:i4>5</vt:i4>
      </vt:variant>
      <vt:variant>
        <vt:lpwstr/>
      </vt:variant>
      <vt:variant>
        <vt:lpwstr>_Toc212634714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Jill Turner (NHS South East London ICB)</dc:creator>
  <cp:keywords/>
  <dc:description/>
  <cp:lastModifiedBy>Alison Pryor (NHS South East London ICB)</cp:lastModifiedBy>
  <cp:revision>11</cp:revision>
  <dcterms:created xsi:type="dcterms:W3CDTF">2026-04-07T10:54:00Z</dcterms:created>
  <dcterms:modified xsi:type="dcterms:W3CDTF">2026-04-08T16:13:00Z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0x01010031232A201D941242B58496AA3AECC675</vt:lpwstr>
  </property>
</Properties>
</file>